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3C6E" w14:textId="585FB602" w:rsidR="00A9544B" w:rsidRPr="00A9544B" w:rsidRDefault="00A9544B" w:rsidP="00A9544B">
      <w:pPr>
        <w:spacing w:after="120"/>
        <w:rPr>
          <w:rFonts w:ascii="Verdana" w:hAnsi="Verdana" w:cstheme="minorHAnsi"/>
          <w:b/>
          <w:bCs/>
          <w:i/>
          <w:iCs/>
          <w:sz w:val="21"/>
          <w:szCs w:val="21"/>
        </w:rPr>
      </w:pPr>
      <w:r w:rsidRPr="00A9544B">
        <w:rPr>
          <w:rFonts w:ascii="Verdana" w:hAnsi="Verdana" w:cstheme="minorHAnsi"/>
          <w:b/>
          <w:bCs/>
          <w:i/>
          <w:iCs/>
          <w:sz w:val="21"/>
          <w:szCs w:val="21"/>
        </w:rPr>
        <w:t>Proposed</w:t>
      </w:r>
      <w:r w:rsidR="00C47B9C">
        <w:rPr>
          <w:rFonts w:ascii="Verdana" w:hAnsi="Verdana" w:cstheme="minorHAnsi"/>
          <w:b/>
          <w:bCs/>
          <w:i/>
          <w:iCs/>
          <w:sz w:val="21"/>
          <w:szCs w:val="21"/>
        </w:rPr>
        <w:t xml:space="preserve"> </w:t>
      </w:r>
      <w:r w:rsidRPr="00A9544B">
        <w:rPr>
          <w:rFonts w:ascii="Verdana" w:hAnsi="Verdana" w:cstheme="minorHAnsi"/>
          <w:b/>
          <w:bCs/>
          <w:i/>
          <w:iCs/>
          <w:sz w:val="21"/>
          <w:szCs w:val="21"/>
        </w:rPr>
        <w:t xml:space="preserve">revised text for the Criteria for Promotion and Tenure/Assigned Duties (Teaching) sub-section of the </w:t>
      </w:r>
      <w:hyperlink r:id="rId8" w:history="1">
        <w:r w:rsidRPr="00A9544B">
          <w:rPr>
            <w:rStyle w:val="Hyperlink"/>
            <w:rFonts w:ascii="Verdana" w:hAnsi="Verdana" w:cstheme="minorHAnsi"/>
            <w:b/>
            <w:bCs/>
            <w:i/>
            <w:iCs/>
            <w:sz w:val="21"/>
            <w:szCs w:val="21"/>
          </w:rPr>
          <w:t>OSU Promotion and Tenure Guidelines</w:t>
        </w:r>
      </w:hyperlink>
      <w:r w:rsidRPr="00A9544B">
        <w:rPr>
          <w:rFonts w:ascii="Verdana" w:hAnsi="Verdana" w:cstheme="minorHAnsi"/>
          <w:b/>
          <w:bCs/>
          <w:i/>
          <w:iCs/>
          <w:sz w:val="21"/>
          <w:szCs w:val="21"/>
        </w:rPr>
        <w:t xml:space="preserve">: </w:t>
      </w:r>
    </w:p>
    <w:p w14:paraId="7DD9E668" w14:textId="7BE74EA8" w:rsidR="00DE2D8F" w:rsidRDefault="00A9544B" w:rsidP="00DE33C6">
      <w:pPr>
        <w:spacing w:after="120"/>
        <w:rPr>
          <w:rFonts w:ascii="Verdana" w:eastAsia="Times New Roman" w:hAnsi="Verdana" w:cs="Open Sans"/>
          <w:b/>
          <w:bCs/>
          <w:color w:val="000000" w:themeColor="text1"/>
          <w:kern w:val="0"/>
          <w:sz w:val="20"/>
          <w:szCs w:val="20"/>
          <w14:ligatures w14:val="none"/>
        </w:rPr>
      </w:pPr>
      <w:r w:rsidRPr="002740B3">
        <w:rPr>
          <w:rFonts w:ascii="Verdana" w:hAnsi="Verdana" w:cstheme="minorHAnsi"/>
          <w:i/>
          <w:iCs/>
          <w:sz w:val="20"/>
          <w:szCs w:val="20"/>
          <w:highlight w:val="yellow"/>
        </w:rPr>
        <w:t xml:space="preserve">Strike-through text indicates proposed deletions; </w:t>
      </w:r>
      <w:r w:rsidR="00C172E0" w:rsidRPr="002740B3">
        <w:rPr>
          <w:rFonts w:ascii="Verdana" w:hAnsi="Verdana" w:cstheme="minorHAnsi"/>
          <w:i/>
          <w:iCs/>
          <w:sz w:val="20"/>
          <w:szCs w:val="20"/>
          <w:highlight w:val="yellow"/>
        </w:rPr>
        <w:t xml:space="preserve">blue </w:t>
      </w:r>
      <w:r w:rsidRPr="002740B3">
        <w:rPr>
          <w:rFonts w:ascii="Verdana" w:hAnsi="Verdana" w:cstheme="minorHAnsi"/>
          <w:i/>
          <w:iCs/>
          <w:sz w:val="20"/>
          <w:szCs w:val="20"/>
          <w:highlight w:val="yellow"/>
        </w:rPr>
        <w:t>text indicates proposed additions</w:t>
      </w:r>
      <w:r w:rsidR="003817FB">
        <w:rPr>
          <w:rFonts w:ascii="Verdana" w:hAnsi="Verdana" w:cstheme="minorHAnsi"/>
          <w:i/>
          <w:iCs/>
          <w:sz w:val="20"/>
          <w:szCs w:val="20"/>
        </w:rPr>
        <w:t>.</w:t>
      </w:r>
      <w:r w:rsidR="006D0F8E">
        <w:rPr>
          <w:rFonts w:ascii="Verdana" w:hAnsi="Verdana" w:cstheme="minorHAnsi"/>
          <w:i/>
          <w:iCs/>
          <w:sz w:val="20"/>
          <w:szCs w:val="20"/>
        </w:rPr>
        <w:t xml:space="preserve"> </w:t>
      </w:r>
      <w:r w:rsidR="00DE33C6" w:rsidRPr="00DE33C6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br/>
      </w:r>
    </w:p>
    <w:p w14:paraId="7EC15584" w14:textId="6ECE5D30" w:rsidR="00DE33C6" w:rsidRPr="00DE33C6" w:rsidRDefault="00DE33C6" w:rsidP="00DE33C6">
      <w:pPr>
        <w:spacing w:after="120"/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</w:pPr>
      <w:r w:rsidRPr="00DE33C6">
        <w:rPr>
          <w:rFonts w:ascii="Verdana" w:eastAsia="Times New Roman" w:hAnsi="Verdana" w:cs="Open Sans"/>
          <w:b/>
          <w:bCs/>
          <w:color w:val="000000" w:themeColor="text1"/>
          <w:kern w:val="0"/>
          <w:sz w:val="20"/>
          <w:szCs w:val="20"/>
          <w14:ligatures w14:val="none"/>
        </w:rPr>
        <w:t>Teaching:</w:t>
      </w:r>
      <w:r w:rsidRPr="00DE33C6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> The teaching of students is central to the mission of Oregon State University. Most faculty have significant responsibilities in instruction:</w:t>
      </w:r>
    </w:p>
    <w:p w14:paraId="59FAA9D4" w14:textId="77777777" w:rsidR="00DE33C6" w:rsidRPr="00DE33C6" w:rsidRDefault="00DE33C6" w:rsidP="00DE33C6">
      <w:pPr>
        <w:numPr>
          <w:ilvl w:val="0"/>
          <w:numId w:val="2"/>
        </w:numPr>
        <w:spacing w:after="120"/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</w:pPr>
      <w:r w:rsidRPr="00DE33C6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>in presenting resident credit courses, international programs, for-credit distance learning programs;</w:t>
      </w:r>
    </w:p>
    <w:p w14:paraId="0052140B" w14:textId="77777777" w:rsidR="00DE33C6" w:rsidRPr="00DE33C6" w:rsidRDefault="00DE33C6" w:rsidP="00DE33C6">
      <w:pPr>
        <w:numPr>
          <w:ilvl w:val="0"/>
          <w:numId w:val="2"/>
        </w:numPr>
        <w:spacing w:after="120"/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</w:pPr>
      <w:r w:rsidRPr="00DE33C6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>in directing undergraduate and graduate research or projects, internships, and theses, and serving on master and doctoral committees;</w:t>
      </w:r>
    </w:p>
    <w:p w14:paraId="67D79E4B" w14:textId="77777777" w:rsidR="00DE33C6" w:rsidRPr="00DE33C6" w:rsidRDefault="00DE33C6" w:rsidP="00DE33C6">
      <w:pPr>
        <w:numPr>
          <w:ilvl w:val="0"/>
          <w:numId w:val="2"/>
        </w:numPr>
        <w:spacing w:after="120"/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</w:pPr>
      <w:r w:rsidRPr="00DE33C6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>in collaborating with and mentoring undergraduate and graduate students, and postdoctoral associates.</w:t>
      </w:r>
    </w:p>
    <w:p w14:paraId="7546CE86" w14:textId="77777777" w:rsidR="00790E2E" w:rsidRDefault="00DE33C6" w:rsidP="00DE33C6">
      <w:pPr>
        <w:spacing w:after="120"/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</w:pPr>
      <w:r w:rsidRPr="00DE33C6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 xml:space="preserve">When </w:t>
      </w:r>
      <w:r w:rsidR="00875319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 xml:space="preserve">teaching </w:t>
      </w:r>
      <w:r w:rsidRPr="00DE33C6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 xml:space="preserve">is part of the faculty assignment, effectiveness in teaching </w:t>
      </w:r>
      <w:r w:rsidR="00B97AC0" w:rsidRPr="00DD225C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 xml:space="preserve">and student success </w:t>
      </w:r>
      <w:r w:rsidR="00B97AC0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>are</w:t>
      </w:r>
      <w:r w:rsidRPr="00DE33C6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 xml:space="preserve"> essential</w:t>
      </w:r>
      <w:r w:rsidR="00DD225C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DE33C6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>for appointment or advancement. Faculty with responsibilities in instruction can be promoted and tenured only when there is clear documentation of effective performance in the teaching role.</w:t>
      </w:r>
      <w:r w:rsidR="00DC4D47" w:rsidRPr="00A9544B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 xml:space="preserve"> </w:t>
      </w:r>
    </w:p>
    <w:p w14:paraId="361958D6" w14:textId="1069E5E7" w:rsidR="001211EE" w:rsidRDefault="000C4E9B" w:rsidP="00DE33C6">
      <w:pPr>
        <w:spacing w:after="120"/>
        <w:rPr>
          <w:rFonts w:ascii="Verdana" w:hAnsi="Verdana"/>
          <w:color w:val="4472C4" w:themeColor="accent1"/>
          <w:sz w:val="20"/>
          <w:szCs w:val="20"/>
        </w:rPr>
      </w:pPr>
      <w:r w:rsidRPr="00C172E0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The </w:t>
      </w:r>
      <w:hyperlink r:id="rId9" w:history="1">
        <w:r w:rsidRPr="009E4918">
          <w:rPr>
            <w:rStyle w:val="Hyperlink"/>
            <w:rFonts w:ascii="Verdana" w:hAnsi="Verdana"/>
            <w:sz w:val="20"/>
            <w:szCs w:val="20"/>
          </w:rPr>
          <w:t xml:space="preserve">Quality Teaching </w:t>
        </w:r>
        <w:r w:rsidR="00790E2E">
          <w:rPr>
            <w:rStyle w:val="Hyperlink"/>
            <w:rFonts w:ascii="Verdana" w:hAnsi="Verdana"/>
            <w:sz w:val="20"/>
            <w:szCs w:val="20"/>
          </w:rPr>
          <w:t xml:space="preserve">(QT) </w:t>
        </w:r>
        <w:r w:rsidRPr="009E4918">
          <w:rPr>
            <w:rStyle w:val="Hyperlink"/>
            <w:rFonts w:ascii="Verdana" w:hAnsi="Verdana"/>
            <w:sz w:val="20"/>
            <w:szCs w:val="20"/>
          </w:rPr>
          <w:t>Framework</w:t>
        </w:r>
      </w:hyperlink>
      <w:r w:rsidRPr="00C172E0">
        <w:rPr>
          <w:rFonts w:ascii="Verdana" w:hAnsi="Verdana"/>
          <w:color w:val="4472C4" w:themeColor="accent1"/>
          <w:sz w:val="20"/>
          <w:szCs w:val="20"/>
        </w:rPr>
        <w:t>,</w:t>
      </w:r>
      <w:r>
        <w:rPr>
          <w:rFonts w:ascii="Verdana" w:hAnsi="Verdana"/>
          <w:color w:val="4472C4" w:themeColor="accent1"/>
          <w:sz w:val="20"/>
          <w:szCs w:val="20"/>
        </w:rPr>
        <w:t xml:space="preserve"> endorsed by the Faculty Senate in 2021,</w:t>
      </w:r>
      <w:r w:rsidRPr="00C172E0">
        <w:rPr>
          <w:rFonts w:ascii="Verdana" w:hAnsi="Verdana"/>
          <w:color w:val="4472C4" w:themeColor="accent1"/>
          <w:sz w:val="20"/>
          <w:szCs w:val="20"/>
        </w:rPr>
        <w:t xml:space="preserve"> </w:t>
      </w:r>
      <w:r>
        <w:rPr>
          <w:rFonts w:ascii="Verdana" w:hAnsi="Verdana"/>
          <w:color w:val="4472C4" w:themeColor="accent1"/>
          <w:sz w:val="20"/>
          <w:szCs w:val="20"/>
        </w:rPr>
        <w:t xml:space="preserve">provides </w:t>
      </w:r>
      <w:r w:rsidRPr="00C172E0">
        <w:rPr>
          <w:rFonts w:ascii="Verdana" w:hAnsi="Verdana"/>
          <w:color w:val="4472C4" w:themeColor="accent1"/>
          <w:sz w:val="20"/>
          <w:szCs w:val="20"/>
        </w:rPr>
        <w:t xml:space="preserve">the OSU community with the foundation for a multifaceted evaluation of teaching, and serves as </w:t>
      </w:r>
      <w:r>
        <w:rPr>
          <w:rFonts w:ascii="Verdana" w:hAnsi="Verdana"/>
          <w:color w:val="4472C4" w:themeColor="accent1"/>
          <w:sz w:val="20"/>
          <w:szCs w:val="20"/>
        </w:rPr>
        <w:t>a</w:t>
      </w:r>
      <w:r w:rsidRPr="00C172E0">
        <w:rPr>
          <w:rFonts w:ascii="Verdana" w:hAnsi="Verdana"/>
          <w:color w:val="4472C4" w:themeColor="accent1"/>
          <w:sz w:val="20"/>
          <w:szCs w:val="20"/>
        </w:rPr>
        <w:t xml:space="preserve"> guide </w:t>
      </w:r>
      <w:r>
        <w:rPr>
          <w:rFonts w:ascii="Verdana" w:hAnsi="Verdana"/>
          <w:color w:val="4472C4" w:themeColor="accent1"/>
          <w:sz w:val="20"/>
          <w:szCs w:val="20"/>
        </w:rPr>
        <w:t xml:space="preserve">and organizational tool </w:t>
      </w:r>
      <w:r w:rsidRPr="00C172E0">
        <w:rPr>
          <w:rFonts w:ascii="Verdana" w:hAnsi="Verdana"/>
          <w:color w:val="4472C4" w:themeColor="accent1"/>
          <w:sz w:val="20"/>
          <w:szCs w:val="20"/>
        </w:rPr>
        <w:t xml:space="preserve">for considering teaching effectiveness as part of the promotion and tenure process. </w:t>
      </w:r>
      <w:r w:rsidR="001211EE">
        <w:rPr>
          <w:rFonts w:ascii="Verdana" w:hAnsi="Verdana"/>
          <w:color w:val="4472C4" w:themeColor="accent1"/>
          <w:sz w:val="20"/>
          <w:szCs w:val="20"/>
        </w:rPr>
        <w:t>As described in the</w:t>
      </w:r>
      <w:r w:rsidRPr="00C172E0">
        <w:rPr>
          <w:rFonts w:ascii="Verdana" w:hAnsi="Verdana"/>
          <w:color w:val="4472C4" w:themeColor="accent1"/>
          <w:sz w:val="20"/>
          <w:szCs w:val="20"/>
        </w:rPr>
        <w:t xml:space="preserve"> </w:t>
      </w:r>
      <w:hyperlink r:id="rId10" w:history="1">
        <w:r w:rsidRPr="00764DFA">
          <w:rPr>
            <w:rStyle w:val="Hyperlink"/>
            <w:rFonts w:ascii="Verdana" w:hAnsi="Verdana"/>
            <w:sz w:val="20"/>
            <w:szCs w:val="20"/>
          </w:rPr>
          <w:t>Framework</w:t>
        </w:r>
      </w:hyperlink>
      <w:r w:rsidR="001211EE">
        <w:rPr>
          <w:rFonts w:ascii="Verdana" w:hAnsi="Verdana"/>
          <w:color w:val="4472C4" w:themeColor="accent1"/>
          <w:sz w:val="20"/>
          <w:szCs w:val="20"/>
        </w:rPr>
        <w:t>, an instructional faculty member engaged in quality teaching is one who</w:t>
      </w:r>
    </w:p>
    <w:p w14:paraId="72D4D30F" w14:textId="2F063A36" w:rsidR="001211EE" w:rsidRDefault="000C4E9B" w:rsidP="00DE33C6">
      <w:pPr>
        <w:spacing w:after="120"/>
        <w:rPr>
          <w:rFonts w:ascii="Verdana" w:hAnsi="Verdana"/>
          <w:color w:val="4472C4" w:themeColor="accent1"/>
          <w:sz w:val="20"/>
          <w:szCs w:val="20"/>
        </w:rPr>
      </w:pPr>
      <w:r w:rsidRPr="00C172E0">
        <w:rPr>
          <w:rFonts w:ascii="Verdana" w:hAnsi="Verdana"/>
          <w:color w:val="4472C4" w:themeColor="accent1"/>
          <w:sz w:val="20"/>
          <w:szCs w:val="20"/>
        </w:rPr>
        <w:t>(</w:t>
      </w:r>
      <w:r w:rsidR="001211EE">
        <w:rPr>
          <w:rFonts w:ascii="Verdana" w:hAnsi="Verdana"/>
          <w:color w:val="4472C4" w:themeColor="accent1"/>
          <w:sz w:val="20"/>
          <w:szCs w:val="20"/>
        </w:rPr>
        <w:t>1</w:t>
      </w:r>
      <w:r w:rsidRPr="00C172E0">
        <w:rPr>
          <w:rFonts w:ascii="Verdana" w:hAnsi="Verdana"/>
          <w:color w:val="4472C4" w:themeColor="accent1"/>
          <w:sz w:val="20"/>
          <w:szCs w:val="20"/>
        </w:rPr>
        <w:t xml:space="preserve">) </w:t>
      </w:r>
      <w:r w:rsidR="001211EE">
        <w:rPr>
          <w:rFonts w:ascii="Verdana" w:hAnsi="Verdana"/>
          <w:color w:val="4472C4" w:themeColor="accent1"/>
          <w:sz w:val="20"/>
          <w:szCs w:val="20"/>
        </w:rPr>
        <w:t>champions a culture of diverse, equitable, and inclusive learning,</w:t>
      </w:r>
    </w:p>
    <w:p w14:paraId="55F96AE9" w14:textId="77777777" w:rsidR="001211EE" w:rsidRDefault="001211EE" w:rsidP="00DE33C6">
      <w:pPr>
        <w:spacing w:after="120"/>
        <w:rPr>
          <w:rFonts w:ascii="Verdana" w:hAnsi="Verdana"/>
          <w:color w:val="4472C4" w:themeColor="accent1"/>
          <w:sz w:val="20"/>
          <w:szCs w:val="20"/>
        </w:rPr>
      </w:pPr>
      <w:r>
        <w:rPr>
          <w:rFonts w:ascii="Verdana" w:hAnsi="Verdana"/>
          <w:color w:val="4472C4" w:themeColor="accent1"/>
          <w:sz w:val="20"/>
          <w:szCs w:val="20"/>
        </w:rPr>
        <w:t>(2</w:t>
      </w:r>
      <w:r w:rsidR="000C4E9B" w:rsidRPr="00C172E0">
        <w:rPr>
          <w:rFonts w:ascii="Verdana" w:hAnsi="Verdana"/>
          <w:color w:val="4472C4" w:themeColor="accent1"/>
          <w:sz w:val="20"/>
          <w:szCs w:val="20"/>
        </w:rPr>
        <w:t>) practice</w:t>
      </w:r>
      <w:r>
        <w:rPr>
          <w:rFonts w:ascii="Verdana" w:hAnsi="Verdana"/>
          <w:color w:val="4472C4" w:themeColor="accent1"/>
          <w:sz w:val="20"/>
          <w:szCs w:val="20"/>
        </w:rPr>
        <w:t>s</w:t>
      </w:r>
      <w:r w:rsidR="000C4E9B" w:rsidRPr="00C172E0">
        <w:rPr>
          <w:rFonts w:ascii="Verdana" w:hAnsi="Verdana"/>
          <w:color w:val="4472C4" w:themeColor="accent1"/>
          <w:sz w:val="20"/>
          <w:szCs w:val="20"/>
        </w:rPr>
        <w:t xml:space="preserve"> teaching as a discipline, and </w:t>
      </w:r>
    </w:p>
    <w:p w14:paraId="2188DA67" w14:textId="77777777" w:rsidR="001211EE" w:rsidRDefault="001211EE" w:rsidP="00DE33C6">
      <w:pPr>
        <w:spacing w:after="120"/>
        <w:rPr>
          <w:rFonts w:ascii="Verdana" w:hAnsi="Verdana"/>
          <w:color w:val="4472C4" w:themeColor="accent1"/>
          <w:sz w:val="20"/>
          <w:szCs w:val="20"/>
        </w:rPr>
      </w:pPr>
      <w:r>
        <w:rPr>
          <w:rFonts w:ascii="Verdana" w:hAnsi="Verdana"/>
          <w:color w:val="4472C4" w:themeColor="accent1"/>
          <w:sz w:val="20"/>
          <w:szCs w:val="20"/>
        </w:rPr>
        <w:t>(3</w:t>
      </w:r>
      <w:r w:rsidR="000C4E9B" w:rsidRPr="00C172E0">
        <w:rPr>
          <w:rFonts w:ascii="Verdana" w:hAnsi="Verdana"/>
          <w:color w:val="4472C4" w:themeColor="accent1"/>
          <w:sz w:val="20"/>
          <w:szCs w:val="20"/>
        </w:rPr>
        <w:t>) mentor</w:t>
      </w:r>
      <w:r>
        <w:rPr>
          <w:rFonts w:ascii="Verdana" w:hAnsi="Verdana"/>
          <w:color w:val="4472C4" w:themeColor="accent1"/>
          <w:sz w:val="20"/>
          <w:szCs w:val="20"/>
        </w:rPr>
        <w:t>s</w:t>
      </w:r>
      <w:r w:rsidR="000C4E9B" w:rsidRPr="00C172E0">
        <w:rPr>
          <w:rFonts w:ascii="Verdana" w:hAnsi="Verdana"/>
          <w:color w:val="4472C4" w:themeColor="accent1"/>
          <w:sz w:val="20"/>
          <w:szCs w:val="20"/>
        </w:rPr>
        <w:t xml:space="preserve"> and advise</w:t>
      </w:r>
      <w:r>
        <w:rPr>
          <w:rFonts w:ascii="Verdana" w:hAnsi="Verdana"/>
          <w:color w:val="4472C4" w:themeColor="accent1"/>
          <w:sz w:val="20"/>
          <w:szCs w:val="20"/>
        </w:rPr>
        <w:t>s</w:t>
      </w:r>
      <w:r w:rsidR="000C4E9B" w:rsidRPr="00C172E0">
        <w:rPr>
          <w:rFonts w:ascii="Verdana" w:hAnsi="Verdana"/>
          <w:color w:val="4472C4" w:themeColor="accent1"/>
          <w:sz w:val="20"/>
          <w:szCs w:val="20"/>
        </w:rPr>
        <w:t xml:space="preserve"> students.</w:t>
      </w:r>
      <w:r w:rsidR="000C4E9B">
        <w:rPr>
          <w:rFonts w:ascii="Verdana" w:hAnsi="Verdana"/>
          <w:color w:val="4472C4" w:themeColor="accent1"/>
          <w:sz w:val="20"/>
          <w:szCs w:val="20"/>
        </w:rPr>
        <w:t xml:space="preserve"> </w:t>
      </w:r>
    </w:p>
    <w:p w14:paraId="24AF2110" w14:textId="7976E85E" w:rsidR="00DE33C6" w:rsidRPr="001211EE" w:rsidRDefault="001211EE" w:rsidP="00DE33C6">
      <w:pPr>
        <w:spacing w:after="120"/>
        <w:rPr>
          <w:rFonts w:ascii="Verdana" w:hAnsi="Verdana"/>
          <w:color w:val="4472C4" w:themeColor="accent1"/>
          <w:sz w:val="20"/>
          <w:szCs w:val="20"/>
        </w:rPr>
      </w:pPr>
      <w:r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 xml:space="preserve">As quality teachers, </w:t>
      </w:r>
      <w:proofErr w:type="spellStart"/>
      <w:r w:rsidR="00DE33C6" w:rsidRPr="001211EE">
        <w:rPr>
          <w:rFonts w:ascii="Verdana" w:eastAsia="Times New Roman" w:hAnsi="Verdana" w:cs="Open Sans"/>
          <w:strike/>
          <w:color w:val="000000" w:themeColor="text1"/>
          <w:kern w:val="0"/>
          <w:sz w:val="20"/>
          <w:szCs w:val="20"/>
          <w14:ligatures w14:val="none"/>
        </w:rPr>
        <w:t>F</w:t>
      </w:r>
      <w:r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>f</w:t>
      </w:r>
      <w:r w:rsidR="00DE33C6" w:rsidRPr="00DE33C6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>aculty</w:t>
      </w:r>
      <w:proofErr w:type="spellEnd"/>
      <w:r w:rsidR="00DE33C6" w:rsidRPr="00DE33C6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 xml:space="preserve"> must demonstrate command of their subject matter, continuous growth in the subject field, and ability to organize material and convey it effectively to</w:t>
      </w:r>
      <w:r w:rsidR="00DD225C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DD225C" w:rsidRPr="00DD225C">
        <w:rPr>
          <w:rFonts w:ascii="Verdana" w:eastAsia="Times New Roman" w:hAnsi="Verdana" w:cs="Open Sans"/>
          <w:strike/>
          <w:color w:val="4472C4" w:themeColor="accent1"/>
          <w:kern w:val="0"/>
          <w:sz w:val="20"/>
          <w:szCs w:val="20"/>
          <w14:ligatures w14:val="none"/>
        </w:rPr>
        <w:t>students</w:t>
      </w:r>
      <w:r w:rsidR="00DD225C" w:rsidRPr="00DD225C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 xml:space="preserve"> </w:t>
      </w:r>
      <w:r w:rsidR="00B97AC0" w:rsidRPr="00DD225C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>promote</w:t>
      </w:r>
      <w:r w:rsidR="00DE33C6" w:rsidRPr="00DD225C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 xml:space="preserve"> student</w:t>
      </w:r>
      <w:r w:rsidR="00AE6A62" w:rsidRPr="00DD225C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 xml:space="preserve"> </w:t>
      </w:r>
      <w:r w:rsidR="00DD225C" w:rsidRPr="00DD225C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>success</w:t>
      </w:r>
      <w:r w:rsidR="00DE33C6" w:rsidRPr="00DE33C6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 xml:space="preserve">. </w:t>
      </w:r>
      <w:r w:rsidR="00B13E2C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 xml:space="preserve">How faculty members </w:t>
      </w:r>
      <w:r w:rsidR="00990810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 xml:space="preserve">enact </w:t>
      </w:r>
      <w:r w:rsidR="00B13E2C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>principles of the Quality Teaching Framework will vary by context and discipline.</w:t>
      </w:r>
      <w:r w:rsidR="00B13E2C" w:rsidRPr="001908B8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 xml:space="preserve"> </w:t>
      </w:r>
      <w:r w:rsidR="006D0F8E" w:rsidRPr="001908B8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 xml:space="preserve">See the </w:t>
      </w:r>
      <w:hyperlink r:id="rId11" w:history="1">
        <w:r w:rsidR="006D0F8E" w:rsidRPr="001908B8">
          <w:rPr>
            <w:rStyle w:val="Hyperlink"/>
            <w:rFonts w:ascii="Verdana" w:eastAsia="Times New Roman" w:hAnsi="Verdana" w:cs="Open Sans"/>
            <w:color w:val="4472C4" w:themeColor="accent1"/>
            <w:kern w:val="0"/>
            <w:sz w:val="20"/>
            <w:szCs w:val="20"/>
            <w14:ligatures w14:val="none"/>
          </w:rPr>
          <w:t>list of examples</w:t>
        </w:r>
      </w:hyperlink>
      <w:r w:rsidR="001908B8" w:rsidRPr="001908B8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 xml:space="preserve"> </w:t>
      </w:r>
      <w:r w:rsidR="006D0F8E" w:rsidRPr="001908B8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 xml:space="preserve">for ways faculty can </w:t>
      </w:r>
      <w:r w:rsidR="00790E2E" w:rsidRPr="001908B8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 xml:space="preserve">demonstrate </w:t>
      </w:r>
      <w:r w:rsidR="006D0F8E" w:rsidRPr="001908B8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>principles and sub-principles of the framework,</w:t>
      </w:r>
      <w:r w:rsidR="006D0F8E">
        <w:rPr>
          <w:rFonts w:ascii="Verdana" w:eastAsia="Times New Roman" w:hAnsi="Verdana" w:cs="Open Sans"/>
          <w:color w:val="FF0000"/>
          <w:kern w:val="0"/>
          <w:sz w:val="20"/>
          <w:szCs w:val="20"/>
          <w14:ligatures w14:val="none"/>
        </w:rPr>
        <w:t xml:space="preserve"> </w:t>
      </w:r>
      <w:r w:rsidR="00DE33C6" w:rsidRPr="004A6F38">
        <w:rPr>
          <w:rFonts w:ascii="Verdana" w:eastAsia="Times New Roman" w:hAnsi="Verdana" w:cs="Open Sans"/>
          <w:strike/>
          <w:color w:val="000000" w:themeColor="text1"/>
          <w:kern w:val="0"/>
          <w:sz w:val="20"/>
          <w:szCs w:val="20"/>
          <w14:ligatures w14:val="none"/>
        </w:rPr>
        <w:t>Other activities</w:t>
      </w:r>
      <w:r w:rsidR="00DE33C6" w:rsidRPr="006D0F8E">
        <w:rPr>
          <w:rFonts w:ascii="Verdana" w:eastAsia="Times New Roman" w:hAnsi="Verdana" w:cs="Open Sans"/>
          <w:strike/>
          <w:color w:val="000000" w:themeColor="text1"/>
          <w:kern w:val="0"/>
          <w:sz w:val="20"/>
          <w:szCs w:val="20"/>
          <w14:ligatures w14:val="none"/>
        </w:rPr>
        <w:t xml:space="preserve"> that</w:t>
      </w:r>
      <w:r w:rsidR="00DE33C6" w:rsidRPr="00DE33C6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 xml:space="preserve"> </w:t>
      </w:r>
      <w:proofErr w:type="spellStart"/>
      <w:r w:rsidR="00DE33C6" w:rsidRPr="00DE33C6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>provid</w:t>
      </w:r>
      <w:r w:rsidR="006D0F8E" w:rsidRPr="006D0F8E">
        <w:rPr>
          <w:rFonts w:ascii="Verdana" w:eastAsia="Times New Roman" w:hAnsi="Verdana" w:cs="Open Sans"/>
          <w:strike/>
          <w:color w:val="000000" w:themeColor="text1"/>
          <w:kern w:val="0"/>
          <w:sz w:val="20"/>
          <w:szCs w:val="20"/>
          <w14:ligatures w14:val="none"/>
        </w:rPr>
        <w:t>e</w:t>
      </w:r>
      <w:r w:rsidR="006D0F8E" w:rsidRPr="001908B8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>ing</w:t>
      </w:r>
      <w:proofErr w:type="spellEnd"/>
      <w:r w:rsidR="00DE33C6" w:rsidRPr="00DE33C6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 xml:space="preserve"> evidence of a faculty member's particular commitment to effective</w:t>
      </w:r>
      <w:r w:rsidR="005C1C43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5C1C43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>and quality</w:t>
      </w:r>
      <w:r w:rsidR="005C1C43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DE33C6" w:rsidRPr="00DE33C6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>teaching</w:t>
      </w:r>
      <w:r w:rsidR="006D0F8E" w:rsidRPr="00537AC9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>.</w:t>
      </w:r>
      <w:r w:rsidR="00DE33C6" w:rsidRPr="006D0F8E">
        <w:rPr>
          <w:rFonts w:ascii="Verdana" w:eastAsia="Times New Roman" w:hAnsi="Verdana" w:cs="Open Sans"/>
          <w:strike/>
          <w:color w:val="000000" w:themeColor="text1"/>
          <w:kern w:val="0"/>
          <w:sz w:val="20"/>
          <w:szCs w:val="20"/>
          <w14:ligatures w14:val="none"/>
        </w:rPr>
        <w:t xml:space="preserve"> include:</w:t>
      </w:r>
    </w:p>
    <w:p w14:paraId="6D94305C" w14:textId="107B29F0" w:rsidR="00DE33C6" w:rsidRPr="006D0F8E" w:rsidRDefault="00DE33C6" w:rsidP="00DE33C6">
      <w:pPr>
        <w:numPr>
          <w:ilvl w:val="0"/>
          <w:numId w:val="3"/>
        </w:numPr>
        <w:spacing w:after="120"/>
        <w:rPr>
          <w:rFonts w:ascii="Verdana" w:eastAsia="Times New Roman" w:hAnsi="Verdana" w:cs="Open Sans"/>
          <w:strike/>
          <w:color w:val="000000" w:themeColor="text1"/>
          <w:kern w:val="0"/>
          <w:sz w:val="20"/>
          <w:szCs w:val="20"/>
          <w14:ligatures w14:val="none"/>
        </w:rPr>
      </w:pPr>
      <w:r w:rsidRPr="006D0F8E">
        <w:rPr>
          <w:rFonts w:ascii="Verdana" w:eastAsia="Times New Roman" w:hAnsi="Verdana" w:cs="Open Sans"/>
          <w:strike/>
          <w:color w:val="000000" w:themeColor="text1"/>
          <w:kern w:val="0"/>
          <w:sz w:val="20"/>
          <w:szCs w:val="20"/>
          <w14:ligatures w14:val="none"/>
        </w:rPr>
        <w:t>contribution in curricular development, including collaborative courses and programs;</w:t>
      </w:r>
    </w:p>
    <w:p w14:paraId="6910398C" w14:textId="77777777" w:rsidR="00DE33C6" w:rsidRPr="006D0F8E" w:rsidRDefault="00DE33C6" w:rsidP="00DE33C6">
      <w:pPr>
        <w:numPr>
          <w:ilvl w:val="0"/>
          <w:numId w:val="3"/>
        </w:numPr>
        <w:spacing w:after="120"/>
        <w:rPr>
          <w:rFonts w:ascii="Verdana" w:eastAsia="Times New Roman" w:hAnsi="Verdana" w:cs="Open Sans"/>
          <w:strike/>
          <w:color w:val="000000" w:themeColor="text1"/>
          <w:kern w:val="0"/>
          <w:sz w:val="20"/>
          <w:szCs w:val="20"/>
          <w14:ligatures w14:val="none"/>
        </w:rPr>
      </w:pPr>
      <w:r w:rsidRPr="006D0F8E">
        <w:rPr>
          <w:rFonts w:ascii="Verdana" w:eastAsia="Times New Roman" w:hAnsi="Verdana" w:cs="Open Sans"/>
          <w:strike/>
          <w:color w:val="000000" w:themeColor="text1"/>
          <w:kern w:val="0"/>
          <w:sz w:val="20"/>
          <w:szCs w:val="20"/>
          <w14:ligatures w14:val="none"/>
        </w:rPr>
        <w:t>innovation in teaching strategies, including the incorporation of new technologies and approaches to learning;</w:t>
      </w:r>
    </w:p>
    <w:p w14:paraId="2E7CA0ED" w14:textId="5D6BA318" w:rsidR="00DE33C6" w:rsidRPr="006D0F8E" w:rsidRDefault="00DE33C6" w:rsidP="00DE33C6">
      <w:pPr>
        <w:numPr>
          <w:ilvl w:val="0"/>
          <w:numId w:val="3"/>
        </w:numPr>
        <w:spacing w:after="120"/>
        <w:rPr>
          <w:rFonts w:ascii="Verdana" w:eastAsia="Times New Roman" w:hAnsi="Verdana" w:cs="Open Sans"/>
          <w:strike/>
          <w:color w:val="000000" w:themeColor="text1"/>
          <w:kern w:val="0"/>
          <w:sz w:val="20"/>
          <w:szCs w:val="20"/>
          <w14:ligatures w14:val="none"/>
        </w:rPr>
      </w:pPr>
      <w:r w:rsidRPr="006D0F8E">
        <w:rPr>
          <w:rFonts w:ascii="Verdana" w:eastAsia="Times New Roman" w:hAnsi="Verdana" w:cs="Open Sans"/>
          <w:strike/>
          <w:color w:val="000000" w:themeColor="text1"/>
          <w:kern w:val="0"/>
          <w:sz w:val="20"/>
          <w:szCs w:val="20"/>
          <w14:ligatures w14:val="none"/>
        </w:rPr>
        <w:t>documented study of curricular and pedagogical issues, and incorporation of this information into the classroom;</w:t>
      </w:r>
    </w:p>
    <w:p w14:paraId="36ECDA51" w14:textId="3F1485E9" w:rsidR="00DC4D47" w:rsidRPr="00537AC9" w:rsidRDefault="00DE33C6" w:rsidP="00DC4D47">
      <w:pPr>
        <w:numPr>
          <w:ilvl w:val="0"/>
          <w:numId w:val="3"/>
        </w:numPr>
        <w:spacing w:after="120"/>
        <w:rPr>
          <w:rFonts w:ascii="Verdana" w:eastAsia="Times New Roman" w:hAnsi="Verdana" w:cs="Open Sans"/>
          <w:strike/>
          <w:color w:val="000000" w:themeColor="text1"/>
          <w:kern w:val="0"/>
          <w:sz w:val="20"/>
          <w:szCs w:val="20"/>
          <w14:ligatures w14:val="none"/>
        </w:rPr>
      </w:pPr>
      <w:r w:rsidRPr="006D0F8E">
        <w:rPr>
          <w:rFonts w:ascii="Verdana" w:eastAsia="Times New Roman" w:hAnsi="Verdana" w:cs="Arial"/>
          <w:strike/>
          <w:color w:val="000000" w:themeColor="text1"/>
          <w:kern w:val="0"/>
          <w:sz w:val="20"/>
          <w:szCs w:val="20"/>
          <w14:ligatures w14:val="none"/>
        </w:rPr>
        <w:t>creation and/or incorporation of curricular content that connects the subject matter to societal impact through innovation, and/or collaborative approaches to solving complex world problems</w:t>
      </w:r>
      <w:r w:rsidR="008675D3" w:rsidRPr="006D0F8E">
        <w:rPr>
          <w:rFonts w:ascii="Verdana" w:eastAsia="Times New Roman" w:hAnsi="Verdana" w:cs="Arial"/>
          <w:strike/>
          <w:color w:val="000000" w:themeColor="text1"/>
          <w:kern w:val="0"/>
          <w:sz w:val="20"/>
          <w:szCs w:val="20"/>
          <w14:ligatures w14:val="none"/>
        </w:rPr>
        <w:t>;</w:t>
      </w:r>
    </w:p>
    <w:p w14:paraId="30A9AAC6" w14:textId="2489E369" w:rsidR="00537AC9" w:rsidRPr="003817FB" w:rsidRDefault="00537AC9" w:rsidP="00537AC9">
      <w:pPr>
        <w:spacing w:after="120"/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</w:pPr>
      <w:r w:rsidRPr="003817FB">
        <w:rPr>
          <w:rStyle w:val="normaltextrun"/>
          <w:rFonts w:ascii="Aptos" w:hAnsi="Aptos" w:cs="Segoe UI"/>
          <w:color w:val="4472C4" w:themeColor="accent1"/>
          <w:shd w:val="clear" w:color="auto" w:fill="FFFFFF"/>
        </w:rPr>
        <w:t>Note: See separate “Extension” section below for instructions on e</w:t>
      </w:r>
      <w:r w:rsidRPr="003817FB">
        <w:rPr>
          <w:rStyle w:val="normaltextrun"/>
          <w:rFonts w:ascii="Aptos" w:hAnsi="Aptos"/>
          <w:color w:val="4472C4" w:themeColor="accent1"/>
          <w:shd w:val="clear" w:color="auto" w:fill="FFFFFF"/>
        </w:rPr>
        <w:t xml:space="preserve">valuation of extension </w:t>
      </w:r>
      <w:r w:rsidRPr="003817FB">
        <w:rPr>
          <w:rStyle w:val="normaltextrun"/>
          <w:rFonts w:ascii="Aptos" w:hAnsi="Aptos" w:cs="Segoe UI"/>
          <w:color w:val="4472C4" w:themeColor="accent1"/>
          <w:u w:val="single"/>
          <w:shd w:val="clear" w:color="auto" w:fill="FFFFFF"/>
        </w:rPr>
        <w:t xml:space="preserve">non-credit </w:t>
      </w:r>
      <w:r w:rsidRPr="003817FB">
        <w:rPr>
          <w:rStyle w:val="normaltextrun"/>
          <w:rFonts w:ascii="Aptos" w:hAnsi="Aptos"/>
          <w:color w:val="4472C4" w:themeColor="accent1"/>
          <w:shd w:val="clear" w:color="auto" w:fill="FFFFFF"/>
        </w:rPr>
        <w:t>education for dossier preparation.</w:t>
      </w:r>
    </w:p>
    <w:p w14:paraId="5F5C21B6" w14:textId="0B6E7C19" w:rsidR="00DC4D47" w:rsidRPr="00A9544B" w:rsidRDefault="001908B8" w:rsidP="00DE33C6">
      <w:pPr>
        <w:spacing w:after="120"/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</w:pPr>
      <w:r w:rsidRPr="001908B8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 xml:space="preserve">In addition to the </w:t>
      </w:r>
      <w:r w:rsidRPr="001908B8">
        <w:rPr>
          <w:rFonts w:ascii="Verdana" w:eastAsia="Times New Roman" w:hAnsi="Verdana" w:cs="Open Sans"/>
          <w:b/>
          <w:bCs/>
          <w:color w:val="4472C4" w:themeColor="accent1"/>
          <w:kern w:val="0"/>
          <w:sz w:val="20"/>
          <w:szCs w:val="20"/>
          <w14:ligatures w14:val="none"/>
        </w:rPr>
        <w:t>Candidate Statement</w:t>
      </w:r>
      <w:r w:rsidRPr="001908B8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 xml:space="preserve">, which addresses teaching within assigned duties, </w:t>
      </w:r>
      <w:proofErr w:type="spellStart"/>
      <w:r w:rsidRPr="001908B8">
        <w:rPr>
          <w:rFonts w:ascii="Verdana" w:eastAsia="Times New Roman" w:hAnsi="Verdana" w:cs="Open Sans"/>
          <w:strike/>
          <w:color w:val="000000" w:themeColor="text1"/>
          <w:kern w:val="0"/>
          <w:sz w:val="20"/>
          <w:szCs w:val="20"/>
          <w14:ligatures w14:val="none"/>
        </w:rPr>
        <w:t>E</w:t>
      </w:r>
      <w:r w:rsidRPr="001908B8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>e</w:t>
      </w:r>
      <w:r w:rsidR="00DD225C" w:rsidRPr="00DE33C6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>valuation</w:t>
      </w:r>
      <w:proofErr w:type="spellEnd"/>
      <w:r w:rsidR="00DD225C" w:rsidRPr="00DE33C6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 xml:space="preserve"> of instruction is based on a combination of systematic and on-going</w:t>
      </w:r>
      <w:r w:rsidR="00640666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640666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mecha</w:t>
      </w:r>
      <w:r w:rsidR="00640666" w:rsidRPr="00C172E0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n</w:t>
      </w:r>
      <w:r w:rsidR="00640666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isms</w:t>
      </w:r>
      <w:r w:rsidR="00DC4D47" w:rsidRPr="00A9544B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 xml:space="preserve">: </w:t>
      </w:r>
      <w:r w:rsidR="00DC4D47" w:rsidRPr="00C172E0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>(1)</w:t>
      </w:r>
      <w:r w:rsidR="00DE33C6" w:rsidRPr="00C172E0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 xml:space="preserve"> </w:t>
      </w:r>
      <w:r w:rsidR="00DE33C6" w:rsidRPr="001908B8">
        <w:rPr>
          <w:rFonts w:ascii="Verdana" w:eastAsia="Times New Roman" w:hAnsi="Verdana" w:cs="Open Sans"/>
          <w:b/>
          <w:bCs/>
          <w:color w:val="000000" w:themeColor="text1"/>
          <w:kern w:val="0"/>
          <w:sz w:val="20"/>
          <w:szCs w:val="20"/>
          <w14:ligatures w14:val="none"/>
        </w:rPr>
        <w:t>peer</w:t>
      </w:r>
      <w:r w:rsidR="00C172E0" w:rsidRPr="001908B8">
        <w:rPr>
          <w:rFonts w:ascii="Verdana" w:eastAsia="Times New Roman" w:hAnsi="Verdana" w:cs="Open Sans"/>
          <w:b/>
          <w:bCs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172887" w:rsidRPr="001908B8">
        <w:rPr>
          <w:rFonts w:ascii="Verdana" w:eastAsia="Times New Roman" w:hAnsi="Verdana" w:cs="Open Sans"/>
          <w:b/>
          <w:bCs/>
          <w:color w:val="4472C4" w:themeColor="accent1"/>
          <w:kern w:val="0"/>
          <w:sz w:val="20"/>
          <w:szCs w:val="20"/>
          <w14:ligatures w14:val="none"/>
        </w:rPr>
        <w:t xml:space="preserve">review of teaching </w:t>
      </w:r>
      <w:r w:rsidR="00C172E0" w:rsidRPr="001908B8">
        <w:rPr>
          <w:rFonts w:ascii="Verdana" w:eastAsia="Times New Roman" w:hAnsi="Verdana" w:cs="Open Sans"/>
          <w:b/>
          <w:bCs/>
          <w:color w:val="000000" w:themeColor="text1"/>
          <w:kern w:val="0"/>
          <w:sz w:val="20"/>
          <w:szCs w:val="20"/>
          <w14:ligatures w14:val="none"/>
        </w:rPr>
        <w:t>evaluations</w:t>
      </w:r>
      <w:r w:rsidR="00DE33C6" w:rsidRPr="00DE33C6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 xml:space="preserve">; </w:t>
      </w:r>
      <w:r w:rsidR="00DC4D47" w:rsidRPr="00C172E0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 xml:space="preserve">(2) </w:t>
      </w:r>
      <w:r w:rsidR="00DE33C6" w:rsidRPr="00DE33C6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 xml:space="preserve">tabulated responses from </w:t>
      </w:r>
      <w:r w:rsidR="00DE33C6" w:rsidRPr="00DE33C6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lastRenderedPageBreak/>
        <w:t>learners or participants of courses taught by the candidat</w:t>
      </w:r>
      <w:r w:rsidR="00996AE6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 xml:space="preserve">e </w:t>
      </w:r>
      <w:r w:rsidR="00996AE6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>as re</w:t>
      </w:r>
      <w:r w:rsidR="003A602D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>presented</w:t>
      </w:r>
      <w:r w:rsidR="00996AE6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 xml:space="preserve"> through the </w:t>
      </w:r>
      <w:r w:rsidR="00996AE6" w:rsidRPr="001908B8">
        <w:rPr>
          <w:rFonts w:ascii="Verdana" w:eastAsia="Times New Roman" w:hAnsi="Verdana" w:cs="Open Sans"/>
          <w:b/>
          <w:bCs/>
          <w:color w:val="4472C4" w:themeColor="accent1"/>
          <w:kern w:val="0"/>
          <w:sz w:val="20"/>
          <w:szCs w:val="20"/>
          <w14:ligatures w14:val="none"/>
        </w:rPr>
        <w:t xml:space="preserve">Student Learning Experience </w:t>
      </w:r>
      <w:r w:rsidR="00172887" w:rsidRPr="001908B8">
        <w:rPr>
          <w:rFonts w:ascii="Verdana" w:eastAsia="Times New Roman" w:hAnsi="Verdana" w:cs="Open Sans"/>
          <w:b/>
          <w:bCs/>
          <w:color w:val="4472C4" w:themeColor="accent1"/>
          <w:kern w:val="0"/>
          <w:sz w:val="20"/>
          <w:szCs w:val="20"/>
          <w14:ligatures w14:val="none"/>
        </w:rPr>
        <w:t xml:space="preserve">(SLE) </w:t>
      </w:r>
      <w:r w:rsidR="00996AE6" w:rsidRPr="001908B8">
        <w:rPr>
          <w:rFonts w:ascii="Verdana" w:eastAsia="Times New Roman" w:hAnsi="Verdana" w:cs="Open Sans"/>
          <w:b/>
          <w:bCs/>
          <w:color w:val="4472C4" w:themeColor="accent1"/>
          <w:kern w:val="0"/>
          <w:sz w:val="20"/>
          <w:szCs w:val="20"/>
          <w14:ligatures w14:val="none"/>
        </w:rPr>
        <w:t>survey</w:t>
      </w:r>
      <w:r w:rsidR="00892260" w:rsidRPr="001908B8">
        <w:rPr>
          <w:rFonts w:ascii="Verdana" w:eastAsia="Times New Roman" w:hAnsi="Verdana" w:cs="Open Sans"/>
          <w:b/>
          <w:bCs/>
          <w:color w:val="4472C4" w:themeColor="accent1"/>
          <w:kern w:val="0"/>
          <w:sz w:val="20"/>
          <w:szCs w:val="20"/>
          <w14:ligatures w14:val="none"/>
        </w:rPr>
        <w:t xml:space="preserve"> responses</w:t>
      </w:r>
      <w:r w:rsidR="00DE33C6" w:rsidRPr="00DE33C6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 xml:space="preserve">; </w:t>
      </w:r>
      <w:r w:rsidR="00DC4D47" w:rsidRPr="00C172E0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 xml:space="preserve">(3) </w:t>
      </w:r>
      <w:r w:rsidR="00A60EFB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a </w:t>
      </w:r>
      <w:r w:rsidR="00A60EFB" w:rsidRPr="00C40C1F">
        <w:rPr>
          <w:rFonts w:ascii="Verdana" w:hAnsi="Verdana" w:cs="Open Sans"/>
          <w:b/>
          <w:bCs/>
          <w:color w:val="4472C4" w:themeColor="accent1"/>
          <w:sz w:val="20"/>
          <w:szCs w:val="20"/>
          <w:shd w:val="clear" w:color="auto" w:fill="FFFFFF"/>
        </w:rPr>
        <w:t>reflective statement</w:t>
      </w:r>
      <w:r w:rsidR="00DD4439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</w:t>
      </w:r>
      <w:r w:rsidR="00DD4439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contextualizing </w:t>
      </w:r>
      <w:r w:rsidR="00E13860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one’s teaching</w:t>
      </w:r>
      <w:r w:rsidR="00DC4D47" w:rsidRPr="00C172E0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;</w:t>
      </w:r>
      <w:r w:rsidR="00DC4D47" w:rsidRPr="00A9544B">
        <w:rPr>
          <w:rFonts w:ascii="Verdana" w:hAnsi="Verdana" w:cs="Open Sans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E33C6" w:rsidRPr="00DE33C6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 xml:space="preserve">and </w:t>
      </w:r>
      <w:r w:rsidR="00DC4D47" w:rsidRPr="00C172E0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 xml:space="preserve">(4) </w:t>
      </w:r>
      <w:r w:rsidR="007752F8" w:rsidRPr="00C40C1F">
        <w:rPr>
          <w:rFonts w:ascii="Verdana" w:eastAsia="Times New Roman" w:hAnsi="Verdana" w:cs="Open Sans"/>
          <w:b/>
          <w:bCs/>
          <w:color w:val="4472C4" w:themeColor="accent1"/>
          <w:kern w:val="0"/>
          <w:sz w:val="20"/>
          <w:szCs w:val="20"/>
          <w14:ligatures w14:val="none"/>
        </w:rPr>
        <w:t xml:space="preserve">a </w:t>
      </w:r>
      <w:r w:rsidR="001A74D0" w:rsidRPr="00C40C1F">
        <w:rPr>
          <w:rFonts w:ascii="Verdana" w:eastAsia="Times New Roman" w:hAnsi="Verdana" w:cs="Open Sans"/>
          <w:b/>
          <w:bCs/>
          <w:color w:val="4472C4" w:themeColor="accent1"/>
          <w:kern w:val="0"/>
          <w:sz w:val="20"/>
          <w:szCs w:val="20"/>
          <w14:ligatures w14:val="none"/>
        </w:rPr>
        <w:t xml:space="preserve">student committee </w:t>
      </w:r>
      <w:r w:rsidR="001A74D0" w:rsidRPr="00C40C1F">
        <w:rPr>
          <w:rFonts w:ascii="Verdana" w:eastAsia="Times New Roman" w:hAnsi="Verdana" w:cs="Open Sans"/>
          <w:b/>
          <w:bCs/>
          <w:color w:val="000000" w:themeColor="text1"/>
          <w:kern w:val="0"/>
          <w:sz w:val="20"/>
          <w:szCs w:val="20"/>
          <w14:ligatures w14:val="none"/>
        </w:rPr>
        <w:t>evaluation letter</w:t>
      </w:r>
      <w:r w:rsidR="001A74D0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 xml:space="preserve"> summarizing solicited student letters of evaluation of teaching.</w:t>
      </w:r>
      <w:r w:rsidR="00DE33C6" w:rsidRPr="00DE33C6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 xml:space="preserve"> </w:t>
      </w:r>
    </w:p>
    <w:p w14:paraId="238BCF7B" w14:textId="46781E59" w:rsidR="009E4918" w:rsidRDefault="00A9544B" w:rsidP="00F714D4">
      <w:pPr>
        <w:spacing w:after="120"/>
        <w:ind w:left="270"/>
        <w:rPr>
          <w:rFonts w:ascii="Verdana" w:hAnsi="Verdana"/>
          <w:color w:val="4472C4" w:themeColor="accent1"/>
          <w:sz w:val="20"/>
          <w:szCs w:val="20"/>
        </w:rPr>
      </w:pPr>
      <w:r w:rsidRPr="00C172E0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>1</w:t>
      </w:r>
      <w:r w:rsidR="009E4918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 xml:space="preserve">) </w:t>
      </w:r>
      <w:r w:rsidR="00DE33C6" w:rsidRPr="00C40C1F">
        <w:rPr>
          <w:rFonts w:ascii="Verdana" w:eastAsia="Times New Roman" w:hAnsi="Verdana" w:cs="Open Sans"/>
          <w:b/>
          <w:bCs/>
          <w:color w:val="4472C4" w:themeColor="accent1"/>
          <w:kern w:val="0"/>
          <w:sz w:val="20"/>
          <w:szCs w:val="20"/>
          <w14:ligatures w14:val="none"/>
        </w:rPr>
        <w:t xml:space="preserve">Peer </w:t>
      </w:r>
      <w:r w:rsidR="00BC65E9" w:rsidRPr="00C40C1F">
        <w:rPr>
          <w:rFonts w:ascii="Verdana" w:eastAsia="Times New Roman" w:hAnsi="Verdana" w:cs="Open Sans"/>
          <w:b/>
          <w:bCs/>
          <w:color w:val="4472C4" w:themeColor="accent1"/>
          <w:kern w:val="0"/>
          <w:sz w:val="20"/>
          <w:szCs w:val="20"/>
          <w14:ligatures w14:val="none"/>
        </w:rPr>
        <w:t xml:space="preserve">review of teaching </w:t>
      </w:r>
      <w:r w:rsidR="00C172E0" w:rsidRPr="00C40C1F">
        <w:rPr>
          <w:rFonts w:ascii="Verdana" w:eastAsia="Times New Roman" w:hAnsi="Verdana" w:cs="Open Sans"/>
          <w:b/>
          <w:bCs/>
          <w:color w:val="000000" w:themeColor="text1"/>
          <w:kern w:val="0"/>
          <w:sz w:val="20"/>
          <w:szCs w:val="20"/>
          <w14:ligatures w14:val="none"/>
        </w:rPr>
        <w:t>evaluations</w:t>
      </w:r>
      <w:r w:rsidR="00C172E0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DE33C6" w:rsidRPr="00C172E0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 xml:space="preserve">should </w:t>
      </w:r>
      <w:r w:rsidR="00990810">
        <w:rPr>
          <w:rFonts w:ascii="Verdana" w:hAnsi="Verdana"/>
          <w:color w:val="4472C4" w:themeColor="accent1"/>
          <w:sz w:val="20"/>
          <w:szCs w:val="20"/>
        </w:rPr>
        <w:t>apply</w:t>
      </w:r>
      <w:r w:rsidR="00990810" w:rsidRPr="005010BA">
        <w:rPr>
          <w:rFonts w:ascii="Verdana" w:hAnsi="Verdana"/>
          <w:color w:val="4472C4" w:themeColor="accent1"/>
          <w:sz w:val="20"/>
          <w:szCs w:val="20"/>
        </w:rPr>
        <w:t xml:space="preserve"> </w:t>
      </w:r>
      <w:r w:rsidR="00172887" w:rsidRPr="005010BA">
        <w:rPr>
          <w:rFonts w:ascii="Verdana" w:hAnsi="Verdana"/>
          <w:color w:val="4472C4" w:themeColor="accent1"/>
          <w:sz w:val="20"/>
          <w:szCs w:val="20"/>
        </w:rPr>
        <w:t xml:space="preserve">the </w:t>
      </w:r>
      <w:r w:rsidR="00990810" w:rsidRPr="005010BA">
        <w:rPr>
          <w:rFonts w:ascii="Verdana" w:hAnsi="Verdana"/>
          <w:color w:val="4472C4" w:themeColor="accent1"/>
          <w:sz w:val="20"/>
          <w:szCs w:val="20"/>
        </w:rPr>
        <w:t xml:space="preserve">principles </w:t>
      </w:r>
      <w:r w:rsidR="00172887" w:rsidRPr="005010BA">
        <w:rPr>
          <w:rFonts w:ascii="Verdana" w:hAnsi="Verdana"/>
          <w:color w:val="4472C4" w:themeColor="accent1"/>
          <w:sz w:val="20"/>
          <w:szCs w:val="20"/>
        </w:rPr>
        <w:t xml:space="preserve">and subprinciples </w:t>
      </w:r>
      <w:r w:rsidR="00990810" w:rsidRPr="005010BA">
        <w:rPr>
          <w:rFonts w:ascii="Verdana" w:hAnsi="Verdana"/>
          <w:color w:val="4472C4" w:themeColor="accent1"/>
          <w:sz w:val="20"/>
          <w:szCs w:val="20"/>
        </w:rPr>
        <w:t>of the</w:t>
      </w:r>
      <w:r w:rsidR="00990810">
        <w:rPr>
          <w:rFonts w:ascii="Verdana" w:hAnsi="Verdana"/>
          <w:color w:val="4472C4" w:themeColor="accent1"/>
          <w:sz w:val="20"/>
          <w:szCs w:val="20"/>
        </w:rPr>
        <w:t xml:space="preserve"> Quality Teaching Framework</w:t>
      </w:r>
      <w:r w:rsidR="000B6204">
        <w:rPr>
          <w:rFonts w:ascii="Verdana" w:hAnsi="Verdana"/>
          <w:color w:val="4472C4" w:themeColor="accent1"/>
          <w:sz w:val="20"/>
          <w:szCs w:val="20"/>
        </w:rPr>
        <w:t xml:space="preserve"> </w:t>
      </w:r>
      <w:r w:rsidR="00990810">
        <w:rPr>
          <w:rFonts w:ascii="Verdana" w:hAnsi="Verdana"/>
          <w:color w:val="4472C4" w:themeColor="accent1"/>
          <w:sz w:val="20"/>
          <w:szCs w:val="20"/>
        </w:rPr>
        <w:t xml:space="preserve">to </w:t>
      </w:r>
      <w:r w:rsidR="00DE33C6" w:rsidRPr="00990810">
        <w:rPr>
          <w:rFonts w:ascii="Verdana" w:eastAsia="Times New Roman" w:hAnsi="Verdana" w:cs="Open Sans"/>
          <w:strike/>
          <w:color w:val="000000" w:themeColor="text1"/>
          <w:kern w:val="0"/>
          <w:sz w:val="20"/>
          <w:szCs w:val="20"/>
          <w14:ligatures w14:val="none"/>
        </w:rPr>
        <w:t>be based</w:t>
      </w:r>
      <w:r w:rsidR="00DE33C6" w:rsidRPr="00172887">
        <w:rPr>
          <w:rFonts w:ascii="Verdana" w:eastAsia="Times New Roman" w:hAnsi="Verdana" w:cs="Open Sans"/>
          <w:strike/>
          <w:color w:val="000000" w:themeColor="text1"/>
          <w:kern w:val="0"/>
          <w:sz w:val="20"/>
          <w:szCs w:val="20"/>
          <w14:ligatures w14:val="none"/>
        </w:rPr>
        <w:t xml:space="preserve"> both </w:t>
      </w:r>
      <w:r w:rsidR="00DE33C6" w:rsidRPr="00990810">
        <w:rPr>
          <w:rFonts w:ascii="Verdana" w:eastAsia="Times New Roman" w:hAnsi="Verdana" w:cs="Open Sans"/>
          <w:strike/>
          <w:color w:val="000000" w:themeColor="text1"/>
          <w:kern w:val="0"/>
          <w:sz w:val="20"/>
          <w:szCs w:val="20"/>
          <w14:ligatures w14:val="none"/>
        </w:rPr>
        <w:t>on</w:t>
      </w:r>
      <w:r w:rsidR="00DE33C6" w:rsidRPr="006C24AE">
        <w:rPr>
          <w:rFonts w:ascii="Verdana" w:eastAsia="Times New Roman" w:hAnsi="Verdana" w:cs="Open Sans"/>
          <w:color w:val="EE0000"/>
          <w:kern w:val="0"/>
          <w:sz w:val="20"/>
          <w:szCs w:val="20"/>
          <w14:ligatures w14:val="none"/>
        </w:rPr>
        <w:t xml:space="preserve"> </w:t>
      </w:r>
      <w:r w:rsidR="006C24AE" w:rsidRPr="006C24AE">
        <w:rPr>
          <w:rFonts w:ascii="Verdana" w:eastAsia="Times New Roman" w:hAnsi="Verdana" w:cs="Open Sans"/>
          <w:color w:val="EE0000"/>
          <w:kern w:val="0"/>
          <w:sz w:val="20"/>
          <w:szCs w:val="20"/>
          <w14:ligatures w14:val="none"/>
        </w:rPr>
        <w:t xml:space="preserve"> </w:t>
      </w:r>
      <w:r w:rsidR="006C24AE" w:rsidRPr="00A74F71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>a) observations of c</w:t>
      </w:r>
      <w:r w:rsidR="00DE33C6" w:rsidRPr="00A74F71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 xml:space="preserve">lassroom </w:t>
      </w:r>
      <w:r w:rsidR="006C24AE" w:rsidRPr="00A74F71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 xml:space="preserve">and/or learning management system content </w:t>
      </w:r>
      <w:r w:rsidR="00335183" w:rsidRPr="00A74F71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 xml:space="preserve">(as </w:t>
      </w:r>
      <w:r w:rsidR="00172887" w:rsidRPr="00A74F71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>r</w:t>
      </w:r>
      <w:r w:rsidR="00172887" w:rsidRPr="005010BA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>elevant to teaching modality</w:t>
      </w:r>
      <w:r w:rsidR="00335183" w:rsidRPr="001D2DB7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>)</w:t>
      </w:r>
      <w:r w:rsidR="006C24AE" w:rsidRPr="001D2DB7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>,</w:t>
      </w:r>
      <w:r w:rsidR="00DE33C6" w:rsidRPr="001D2DB7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 xml:space="preserve"> </w:t>
      </w:r>
      <w:r w:rsidR="00DE33C6" w:rsidRPr="00C172E0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 xml:space="preserve">and </w:t>
      </w:r>
      <w:r w:rsidR="00DE33C6" w:rsidRPr="00990810">
        <w:rPr>
          <w:rFonts w:ascii="Verdana" w:eastAsia="Times New Roman" w:hAnsi="Verdana" w:cs="Open Sans"/>
          <w:strike/>
          <w:color w:val="000000" w:themeColor="text1"/>
          <w:kern w:val="0"/>
          <w:sz w:val="20"/>
          <w:szCs w:val="20"/>
          <w14:ligatures w14:val="none"/>
        </w:rPr>
        <w:t xml:space="preserve">on </w:t>
      </w:r>
      <w:r w:rsidR="006C24AE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6C24AE" w:rsidRPr="001D2DB7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>b) r</w:t>
      </w:r>
      <w:r w:rsidR="00DE33C6" w:rsidRPr="00C172E0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>eview of course syllabi</w:t>
      </w:r>
      <w:r w:rsidR="00DE33C6" w:rsidRPr="00BC65E9">
        <w:rPr>
          <w:rFonts w:ascii="Verdana" w:eastAsia="Times New Roman" w:hAnsi="Verdana" w:cs="Open Sans"/>
          <w:strike/>
          <w:color w:val="000000" w:themeColor="text1"/>
          <w:kern w:val="0"/>
          <w:sz w:val="20"/>
          <w:szCs w:val="20"/>
          <w14:ligatures w14:val="none"/>
        </w:rPr>
        <w:t>,</w:t>
      </w:r>
      <w:r w:rsidR="00BC65E9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BC65E9" w:rsidRPr="005010BA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>and learning materials (e.g., assignments,</w:t>
      </w:r>
      <w:r w:rsidR="00DE33C6" w:rsidRPr="005010BA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 xml:space="preserve"> </w:t>
      </w:r>
      <w:r w:rsidR="00DE33C6" w:rsidRPr="007D3792">
        <w:rPr>
          <w:rFonts w:ascii="Verdana" w:eastAsia="Times New Roman" w:hAnsi="Verdana" w:cs="Open Sans"/>
          <w:strike/>
          <w:color w:val="000000" w:themeColor="text1"/>
          <w:kern w:val="0"/>
          <w:sz w:val="20"/>
          <w:szCs w:val="20"/>
          <w14:ligatures w14:val="none"/>
        </w:rPr>
        <w:t>texts, assigned</w:t>
      </w:r>
      <w:r w:rsidR="00BC65E9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DE33C6" w:rsidRPr="00C172E0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>reading</w:t>
      </w:r>
      <w:r w:rsidR="00BC65E9" w:rsidRPr="005010BA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>s</w:t>
      </w:r>
      <w:r w:rsidR="00DE33C6" w:rsidRPr="00C172E0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>, examinations, and</w:t>
      </w:r>
      <w:r w:rsidR="00BC65E9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="00BC65E9" w:rsidRPr="005010BA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>synchronous or asynchronous student engagement activities)</w:t>
      </w:r>
      <w:r w:rsidR="00DE33C6" w:rsidRPr="005010BA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 xml:space="preserve"> </w:t>
      </w:r>
      <w:r w:rsidR="00DE33C6" w:rsidRPr="00BC65E9">
        <w:rPr>
          <w:rFonts w:ascii="Verdana" w:eastAsia="Times New Roman" w:hAnsi="Verdana" w:cs="Open Sans"/>
          <w:strike/>
          <w:color w:val="000000" w:themeColor="text1"/>
          <w:kern w:val="0"/>
          <w:sz w:val="20"/>
          <w:szCs w:val="20"/>
          <w14:ligatures w14:val="none"/>
        </w:rPr>
        <w:t>class materials</w:t>
      </w:r>
      <w:r w:rsidR="00DE33C6" w:rsidRPr="00C172E0">
        <w:rPr>
          <w:rFonts w:ascii="Verdana" w:eastAsia="Times New Roman" w:hAnsi="Verdana" w:cs="Open Sans"/>
          <w:color w:val="000000" w:themeColor="text1"/>
          <w:kern w:val="0"/>
          <w:sz w:val="20"/>
          <w:szCs w:val="20"/>
          <w14:ligatures w14:val="none"/>
        </w:rPr>
        <w:t>. Where possible, evaluation is enhanced by evidence of student learning</w:t>
      </w:r>
      <w:r w:rsidR="00335183" w:rsidRPr="00335183">
        <w:rPr>
          <w:rFonts w:ascii="Verdana" w:eastAsia="Times New Roman" w:hAnsi="Verdana" w:cs="Open Sans"/>
          <w:color w:val="EE0000"/>
          <w:kern w:val="0"/>
          <w:sz w:val="20"/>
          <w:szCs w:val="20"/>
          <w14:ligatures w14:val="none"/>
        </w:rPr>
        <w:t xml:space="preserve"> </w:t>
      </w:r>
      <w:r w:rsidR="00335183" w:rsidRPr="00A74F71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>and meeting the learning outcomes specified by the course syllabus</w:t>
      </w:r>
      <w:r w:rsidR="00C172E0" w:rsidRPr="00A74F71">
        <w:rPr>
          <w:rFonts w:ascii="Verdana" w:hAnsi="Verdana"/>
          <w:color w:val="4472C4" w:themeColor="accent1"/>
          <w:sz w:val="20"/>
          <w:szCs w:val="20"/>
        </w:rPr>
        <w:t xml:space="preserve">. Candidates </w:t>
      </w:r>
      <w:r w:rsidR="00C172E0" w:rsidRPr="003817FB">
        <w:rPr>
          <w:rFonts w:ascii="Verdana" w:hAnsi="Verdana"/>
          <w:color w:val="4472C4" w:themeColor="accent1"/>
          <w:sz w:val="20"/>
          <w:szCs w:val="20"/>
        </w:rPr>
        <w:t xml:space="preserve">should </w:t>
      </w:r>
      <w:r w:rsidR="001D2DB7" w:rsidRPr="003817FB">
        <w:rPr>
          <w:rFonts w:ascii="Verdana" w:hAnsi="Verdana"/>
          <w:color w:val="4472C4" w:themeColor="accent1"/>
          <w:sz w:val="20"/>
          <w:szCs w:val="20"/>
        </w:rPr>
        <w:t xml:space="preserve">also </w:t>
      </w:r>
      <w:r w:rsidR="00C172E0" w:rsidRPr="003817FB">
        <w:rPr>
          <w:rFonts w:ascii="Verdana" w:hAnsi="Verdana"/>
          <w:color w:val="4472C4" w:themeColor="accent1"/>
          <w:sz w:val="20"/>
          <w:szCs w:val="20"/>
        </w:rPr>
        <w:t xml:space="preserve">follow college and unit guidelines for peer </w:t>
      </w:r>
      <w:r w:rsidR="00315755" w:rsidRPr="003817FB">
        <w:rPr>
          <w:rFonts w:ascii="Verdana" w:hAnsi="Verdana"/>
          <w:color w:val="4472C4" w:themeColor="accent1"/>
          <w:sz w:val="20"/>
          <w:szCs w:val="20"/>
        </w:rPr>
        <w:t xml:space="preserve">review of teaching </w:t>
      </w:r>
      <w:r w:rsidR="00C172E0" w:rsidRPr="003817FB">
        <w:rPr>
          <w:rFonts w:ascii="Verdana" w:hAnsi="Verdana"/>
          <w:color w:val="4472C4" w:themeColor="accent1"/>
          <w:sz w:val="20"/>
          <w:szCs w:val="20"/>
        </w:rPr>
        <w:t>evaluations</w:t>
      </w:r>
      <w:r w:rsidR="001D2DB7" w:rsidRPr="003817FB">
        <w:rPr>
          <w:rFonts w:ascii="Verdana" w:hAnsi="Verdana"/>
          <w:color w:val="4472C4" w:themeColor="accent1"/>
          <w:sz w:val="20"/>
          <w:szCs w:val="20"/>
        </w:rPr>
        <w:t>, consistent with evidence-based best practices</w:t>
      </w:r>
      <w:r w:rsidR="00C172E0" w:rsidRPr="003817FB">
        <w:rPr>
          <w:rFonts w:ascii="Verdana" w:hAnsi="Verdana"/>
          <w:color w:val="4472C4" w:themeColor="accent1"/>
          <w:sz w:val="20"/>
          <w:szCs w:val="20"/>
        </w:rPr>
        <w:t xml:space="preserve">. Guidance </w:t>
      </w:r>
      <w:r w:rsidR="00C172E0" w:rsidRPr="005010BA">
        <w:rPr>
          <w:rFonts w:ascii="Verdana" w:hAnsi="Verdana"/>
          <w:color w:val="4472C4" w:themeColor="accent1"/>
          <w:sz w:val="20"/>
          <w:szCs w:val="20"/>
        </w:rPr>
        <w:t>and resources for</w:t>
      </w:r>
      <w:r w:rsidR="005D7F5F" w:rsidRPr="005010BA">
        <w:rPr>
          <w:rFonts w:ascii="Verdana" w:hAnsi="Verdana"/>
          <w:color w:val="4472C4" w:themeColor="accent1"/>
          <w:sz w:val="20"/>
          <w:szCs w:val="20"/>
        </w:rPr>
        <w:t xml:space="preserve"> </w:t>
      </w:r>
      <w:r w:rsidR="00C172E0" w:rsidRPr="005010BA">
        <w:rPr>
          <w:rFonts w:ascii="Verdana" w:hAnsi="Verdana"/>
          <w:color w:val="4472C4" w:themeColor="accent1"/>
          <w:sz w:val="20"/>
          <w:szCs w:val="20"/>
        </w:rPr>
        <w:t xml:space="preserve">peer </w:t>
      </w:r>
      <w:r w:rsidR="00315755" w:rsidRPr="005010BA">
        <w:rPr>
          <w:rFonts w:ascii="Verdana" w:hAnsi="Verdana"/>
          <w:color w:val="4472C4" w:themeColor="accent1"/>
          <w:sz w:val="20"/>
          <w:szCs w:val="20"/>
        </w:rPr>
        <w:t xml:space="preserve">review of teaching </w:t>
      </w:r>
      <w:r w:rsidR="00C172E0" w:rsidRPr="00C172E0">
        <w:rPr>
          <w:rFonts w:ascii="Verdana" w:hAnsi="Verdana"/>
          <w:color w:val="4472C4" w:themeColor="accent1"/>
          <w:sz w:val="20"/>
          <w:szCs w:val="20"/>
        </w:rPr>
        <w:t xml:space="preserve">evaluations </w:t>
      </w:r>
      <w:r w:rsidR="00C16C72">
        <w:rPr>
          <w:rFonts w:ascii="Verdana" w:hAnsi="Verdana"/>
          <w:color w:val="4472C4" w:themeColor="accent1"/>
          <w:sz w:val="20"/>
          <w:szCs w:val="20"/>
        </w:rPr>
        <w:t>are</w:t>
      </w:r>
      <w:r w:rsidR="00C172E0" w:rsidRPr="00C172E0">
        <w:rPr>
          <w:rFonts w:ascii="Verdana" w:hAnsi="Verdana"/>
          <w:color w:val="4472C4" w:themeColor="accent1"/>
          <w:sz w:val="20"/>
          <w:szCs w:val="20"/>
        </w:rPr>
        <w:t xml:space="preserve"> also provided by the </w:t>
      </w:r>
      <w:hyperlink r:id="rId12" w:history="1">
        <w:r w:rsidR="00C172E0" w:rsidRPr="009E4918">
          <w:rPr>
            <w:rStyle w:val="Hyperlink"/>
            <w:rFonts w:ascii="Verdana" w:hAnsi="Verdana"/>
            <w:sz w:val="20"/>
            <w:szCs w:val="20"/>
          </w:rPr>
          <w:t>Center for Teaching and Learning (CTL)</w:t>
        </w:r>
      </w:hyperlink>
      <w:r w:rsidR="00C172E0" w:rsidRPr="009E4918">
        <w:rPr>
          <w:rStyle w:val="Hyperlink"/>
        </w:rPr>
        <w:t>.</w:t>
      </w:r>
      <w:r w:rsidR="00C172E0" w:rsidRPr="00C172E0">
        <w:rPr>
          <w:rFonts w:ascii="Verdana" w:hAnsi="Verdana"/>
          <w:color w:val="4472C4" w:themeColor="accent1"/>
          <w:sz w:val="20"/>
          <w:szCs w:val="20"/>
        </w:rPr>
        <w:t xml:space="preserve"> </w:t>
      </w:r>
    </w:p>
    <w:p w14:paraId="3E28DB26" w14:textId="77777777" w:rsidR="007E738A" w:rsidRPr="003817FB" w:rsidRDefault="00A9544B" w:rsidP="00C40C1F">
      <w:pPr>
        <w:spacing w:after="120"/>
        <w:ind w:left="270"/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</w:pPr>
      <w:r w:rsidRPr="00C172E0">
        <w:rPr>
          <w:rFonts w:ascii="Verdana" w:hAnsi="Verdana"/>
          <w:color w:val="4472C4" w:themeColor="accent1"/>
          <w:sz w:val="20"/>
          <w:szCs w:val="20"/>
        </w:rPr>
        <w:t>2</w:t>
      </w:r>
      <w:r w:rsidR="009E4918">
        <w:rPr>
          <w:rFonts w:ascii="Verdana" w:hAnsi="Verdana"/>
          <w:color w:val="4472C4" w:themeColor="accent1"/>
          <w:sz w:val="20"/>
          <w:szCs w:val="20"/>
        </w:rPr>
        <w:t xml:space="preserve">) </w:t>
      </w:r>
      <w:r w:rsidR="00DE33C6" w:rsidRPr="00C172E0">
        <w:rPr>
          <w:rFonts w:ascii="Verdana" w:hAnsi="Verdana"/>
          <w:color w:val="4472C4" w:themeColor="accent1"/>
          <w:sz w:val="20"/>
          <w:szCs w:val="20"/>
        </w:rPr>
        <w:t xml:space="preserve">The </w:t>
      </w:r>
      <w:hyperlink r:id="rId13" w:history="1">
        <w:r w:rsidR="00DE33C6" w:rsidRPr="00C40C1F">
          <w:rPr>
            <w:rStyle w:val="Hyperlink"/>
            <w:rFonts w:ascii="Verdana" w:hAnsi="Verdana"/>
            <w:b/>
            <w:bCs/>
            <w:sz w:val="20"/>
            <w:szCs w:val="20"/>
          </w:rPr>
          <w:t>Student Learning Experience survey (SLE)</w:t>
        </w:r>
      </w:hyperlink>
      <w:r w:rsidR="00DE33C6" w:rsidRPr="00C172E0">
        <w:rPr>
          <w:rFonts w:ascii="Verdana" w:hAnsi="Verdana"/>
          <w:color w:val="4472C4" w:themeColor="accent1"/>
          <w:sz w:val="20"/>
          <w:szCs w:val="20"/>
        </w:rPr>
        <w:t xml:space="preserve"> was </w:t>
      </w:r>
      <w:r w:rsidR="00DE33C6" w:rsidRPr="00C172E0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endorsed by the </w:t>
      </w:r>
      <w:r w:rsidR="00B05D57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F</w:t>
      </w:r>
      <w:r w:rsidR="00DE33C6" w:rsidRPr="00C172E0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aculty </w:t>
      </w:r>
      <w:r w:rsidR="00B05D57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S</w:t>
      </w:r>
      <w:r w:rsidR="00DE33C6" w:rsidRPr="00C172E0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enate in 2021 and provides important student feedback </w:t>
      </w:r>
      <w:r w:rsidR="0011647C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aligned with</w:t>
      </w:r>
      <w:r w:rsidR="00B97AC0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</w:t>
      </w:r>
      <w:r w:rsidR="00DD225C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the</w:t>
      </w:r>
      <w:r w:rsidR="00B97AC0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principle</w:t>
      </w:r>
      <w:r w:rsidR="00DD225C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s</w:t>
      </w:r>
      <w:r w:rsidR="00B97AC0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of</w:t>
      </w:r>
      <w:r w:rsidR="00DE33C6" w:rsidRPr="00C172E0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the Quality Teaching Framework. </w:t>
      </w:r>
      <w:r w:rsidR="00DD225C" w:rsidRPr="00C172E0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While data from the SLEs should be included in </w:t>
      </w:r>
      <w:r w:rsidR="00990810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a </w:t>
      </w:r>
      <w:r w:rsidR="00DD225C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candidate’s</w:t>
      </w:r>
      <w:r w:rsidR="00DD225C" w:rsidRPr="00C172E0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dossier</w:t>
      </w:r>
      <w:r w:rsidR="00DD225C" w:rsidRPr="00335183">
        <w:rPr>
          <w:rFonts w:ascii="Verdana" w:hAnsi="Verdana" w:cs="Open Sans"/>
          <w:color w:val="EE0000"/>
          <w:sz w:val="20"/>
          <w:szCs w:val="20"/>
          <w:shd w:val="clear" w:color="auto" w:fill="FFFFFF"/>
        </w:rPr>
        <w:t xml:space="preserve"> </w:t>
      </w:r>
      <w:r w:rsidR="00335183" w:rsidRPr="00A74F71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and can be reviewed to document improvement over time, </w:t>
      </w:r>
      <w:r w:rsidR="00DD225C" w:rsidRPr="00A74F71">
        <w:rPr>
          <w:rFonts w:ascii="Verdana" w:hAnsi="Verdana" w:cs="Open Sans"/>
          <w:strike/>
          <w:color w:val="4472C4" w:themeColor="accent1"/>
          <w:sz w:val="20"/>
          <w:szCs w:val="20"/>
          <w:shd w:val="clear" w:color="auto" w:fill="FFFFFF"/>
        </w:rPr>
        <w:t>in recognizing that there are inherent biases in student feedback</w:t>
      </w:r>
      <w:r w:rsidR="00DD225C" w:rsidRPr="00A74F71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, data from the SLEs </w:t>
      </w:r>
      <w:r w:rsidR="00DD225C" w:rsidRPr="00A74F71">
        <w:rPr>
          <w:rFonts w:ascii="Verdana" w:hAnsi="Verdana" w:cs="Open Sans"/>
          <w:i/>
          <w:iCs/>
          <w:color w:val="4472C4" w:themeColor="accent1"/>
          <w:sz w:val="20"/>
          <w:szCs w:val="20"/>
          <w:shd w:val="clear" w:color="auto" w:fill="FFFFFF"/>
        </w:rPr>
        <w:t>should not be used for comparison</w:t>
      </w:r>
      <w:r w:rsidR="00DD225C" w:rsidRPr="00A74F71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of faculty</w:t>
      </w:r>
      <w:r w:rsidR="00335183" w:rsidRPr="00A74F71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, and reviewers should be aware that there are inherent biases in student feedback</w:t>
      </w:r>
      <w:r w:rsidR="00DD225C" w:rsidRPr="00C172E0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. </w:t>
      </w:r>
      <w:r w:rsidR="009718B2" w:rsidRPr="00872D41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Candidates </w:t>
      </w:r>
      <w:r w:rsidR="001A74D0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should</w:t>
      </w:r>
      <w:r w:rsidR="009718B2" w:rsidRPr="00872D41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include a summary table that includes the QT sub</w:t>
      </w:r>
      <w:r w:rsidR="008E6715" w:rsidRPr="00872D41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-</w:t>
      </w:r>
      <w:r w:rsidR="009718B2" w:rsidRPr="00872D41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scores</w:t>
      </w:r>
      <w:r w:rsidR="00845457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</w:t>
      </w:r>
      <w:r w:rsidR="0057322C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(see </w:t>
      </w:r>
      <w:r w:rsidR="00B05D57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example </w:t>
      </w:r>
      <w:r w:rsidR="0057322C" w:rsidRPr="003817FB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below</w:t>
      </w:r>
      <w:r w:rsidR="00A74F71" w:rsidRPr="003817FB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</w:t>
      </w:r>
      <w:r w:rsidR="00A74F71" w:rsidRPr="003817FB">
        <w:rPr>
          <w:rFonts w:ascii="Arial" w:hAnsi="Arial" w:cs="Arial"/>
          <w:color w:val="4472C4" w:themeColor="accent1"/>
          <w:sz w:val="22"/>
          <w:szCs w:val="22"/>
        </w:rPr>
        <w:t>and</w:t>
      </w:r>
      <w:commentRangeStart w:id="0"/>
      <w:r w:rsidR="00A74F71" w:rsidRPr="003817FB">
        <w:rPr>
          <w:rFonts w:ascii="Arial" w:hAnsi="Arial" w:cs="Arial"/>
          <w:b/>
          <w:bCs/>
          <w:color w:val="4472C4" w:themeColor="accent1"/>
          <w:sz w:val="22"/>
          <w:szCs w:val="22"/>
        </w:rPr>
        <w:t xml:space="preserve"> guidance for finding QT Sub-score data</w:t>
      </w:r>
      <w:commentRangeEnd w:id="0"/>
      <w:r w:rsidR="00A74F71" w:rsidRPr="003817FB">
        <w:rPr>
          <w:rStyle w:val="CommentReference"/>
          <w:color w:val="4472C4" w:themeColor="accent1"/>
        </w:rPr>
        <w:commentReference w:id="0"/>
      </w:r>
      <w:r w:rsidR="0057322C" w:rsidRPr="003817FB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).</w:t>
      </w:r>
      <w:r w:rsidR="007E738A" w:rsidRPr="003817FB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</w:t>
      </w:r>
    </w:p>
    <w:p w14:paraId="06FC00AE" w14:textId="60978A84" w:rsidR="00CB123D" w:rsidRPr="003817FB" w:rsidRDefault="007E738A" w:rsidP="00C40C1F">
      <w:pPr>
        <w:spacing w:after="120"/>
        <w:ind w:left="270"/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</w:pPr>
      <w:r w:rsidRPr="003817FB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Questions 1 and 2 from the </w:t>
      </w:r>
      <w:proofErr w:type="spellStart"/>
      <w:r w:rsidRPr="003817FB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eSET</w:t>
      </w:r>
      <w:proofErr w:type="spellEnd"/>
      <w:r w:rsidRPr="003817FB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were retained as part of the SLE through spring term 2026. Beginning in summer term 2026, the SLE survey will not include questions 1 and 2 from the </w:t>
      </w:r>
      <w:commentRangeStart w:id="1"/>
      <w:proofErr w:type="spellStart"/>
      <w:r w:rsidRPr="003817FB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eSET</w:t>
      </w:r>
      <w:proofErr w:type="spellEnd"/>
      <w:r w:rsidRPr="003817FB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. </w:t>
      </w:r>
      <w:commentRangeEnd w:id="1"/>
      <w:r w:rsidR="003817FB">
        <w:rPr>
          <w:rStyle w:val="CommentReference"/>
        </w:rPr>
        <w:commentReference w:id="1"/>
      </w:r>
    </w:p>
    <w:p w14:paraId="3D57BF76" w14:textId="4469D57D" w:rsidR="00096DF0" w:rsidRPr="00287A86" w:rsidRDefault="00B05D57" w:rsidP="00096DF0">
      <w:pPr>
        <w:pStyle w:val="NormalWeb"/>
        <w:spacing w:before="0" w:beforeAutospacing="0" w:after="120" w:afterAutospacing="0"/>
        <w:ind w:left="270"/>
        <w:rPr>
          <w:rFonts w:ascii="Verdana" w:hAnsi="Verdana" w:cs="Open Sans"/>
          <w:i/>
          <w:iCs/>
          <w:color w:val="4472C4" w:themeColor="accent1"/>
          <w:sz w:val="20"/>
          <w:szCs w:val="20"/>
          <w:shd w:val="clear" w:color="auto" w:fill="FFFFFF"/>
        </w:rPr>
      </w:pPr>
      <w:r>
        <w:rPr>
          <w:rFonts w:ascii="Verdana" w:hAnsi="Verdana" w:cs="Open Sans"/>
          <w:i/>
          <w:iCs/>
          <w:color w:val="4472C4" w:themeColor="accent1"/>
          <w:sz w:val="20"/>
          <w:szCs w:val="20"/>
          <w:shd w:val="clear" w:color="auto" w:fill="FFFFFF"/>
        </w:rPr>
        <w:t>Example</w:t>
      </w:r>
      <w:r w:rsidR="00096DF0" w:rsidRPr="00A02A19">
        <w:rPr>
          <w:rFonts w:ascii="Verdana" w:hAnsi="Verdana" w:cs="Open Sans"/>
          <w:i/>
          <w:iCs/>
          <w:color w:val="4472C4" w:themeColor="accent1"/>
          <w:sz w:val="20"/>
          <w:szCs w:val="20"/>
          <w:shd w:val="clear" w:color="auto" w:fill="FFFFFF"/>
        </w:rPr>
        <w:t xml:space="preserve"> </w:t>
      </w:r>
      <w:r w:rsidR="0044684C">
        <w:rPr>
          <w:rFonts w:ascii="Verdana" w:hAnsi="Verdana" w:cs="Open Sans"/>
          <w:i/>
          <w:iCs/>
          <w:color w:val="4472C4" w:themeColor="accent1"/>
          <w:sz w:val="20"/>
          <w:szCs w:val="20"/>
          <w:shd w:val="clear" w:color="auto" w:fill="FFFFFF"/>
        </w:rPr>
        <w:t xml:space="preserve">SLE </w:t>
      </w:r>
      <w:r w:rsidR="00096DF0" w:rsidRPr="00A02A19">
        <w:rPr>
          <w:rFonts w:ascii="Verdana" w:hAnsi="Verdana" w:cs="Open Sans"/>
          <w:i/>
          <w:iCs/>
          <w:color w:val="4472C4" w:themeColor="accent1"/>
          <w:sz w:val="20"/>
          <w:szCs w:val="20"/>
          <w:shd w:val="clear" w:color="auto" w:fill="FFFFFF"/>
        </w:rPr>
        <w:t>Summary Table</w:t>
      </w:r>
      <w:r w:rsidR="008D0EC0">
        <w:rPr>
          <w:rFonts w:ascii="Verdana" w:hAnsi="Verdana" w:cs="Open Sans"/>
          <w:i/>
          <w:iCs/>
          <w:color w:val="4472C4" w:themeColor="accent1"/>
          <w:sz w:val="20"/>
          <w:szCs w:val="20"/>
          <w:shd w:val="clear" w:color="auto" w:fill="FFFFFF"/>
        </w:rPr>
        <w:t xml:space="preserve"> </w:t>
      </w:r>
      <w:r w:rsidR="008D0EC0" w:rsidRPr="00287A86">
        <w:rPr>
          <w:rFonts w:ascii="Verdana" w:hAnsi="Verdana" w:cs="Open Sans"/>
          <w:i/>
          <w:iCs/>
          <w:color w:val="4472C4" w:themeColor="accent1"/>
          <w:sz w:val="20"/>
          <w:szCs w:val="20"/>
          <w:shd w:val="clear" w:color="auto" w:fill="FFFFFF"/>
        </w:rPr>
        <w:t>(for courses taught fall 202</w:t>
      </w:r>
      <w:r w:rsidR="00287A86" w:rsidRPr="00287A86">
        <w:rPr>
          <w:rFonts w:ascii="Verdana" w:hAnsi="Verdana" w:cs="Open Sans"/>
          <w:i/>
          <w:iCs/>
          <w:color w:val="4472C4" w:themeColor="accent1"/>
          <w:sz w:val="20"/>
          <w:szCs w:val="20"/>
          <w:shd w:val="clear" w:color="auto" w:fill="FFFFFF"/>
        </w:rPr>
        <w:t>1</w:t>
      </w:r>
      <w:r w:rsidR="008D0EC0" w:rsidRPr="00287A86">
        <w:rPr>
          <w:rFonts w:ascii="Verdana" w:hAnsi="Verdana" w:cs="Open Sans"/>
          <w:i/>
          <w:iCs/>
          <w:color w:val="4472C4" w:themeColor="accent1"/>
          <w:sz w:val="20"/>
          <w:szCs w:val="20"/>
          <w:shd w:val="clear" w:color="auto" w:fill="FFFFFF"/>
        </w:rPr>
        <w:t xml:space="preserve"> and later)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182"/>
        <w:gridCol w:w="1024"/>
        <w:gridCol w:w="1294"/>
        <w:gridCol w:w="1388"/>
        <w:gridCol w:w="1190"/>
        <w:gridCol w:w="1327"/>
        <w:gridCol w:w="1238"/>
      </w:tblGrid>
      <w:tr w:rsidR="00096DF0" w:rsidRPr="00845457" w14:paraId="1B60C5ED" w14:textId="77777777" w:rsidTr="00195883">
        <w:tc>
          <w:tcPr>
            <w:tcW w:w="3500" w:type="dxa"/>
            <w:gridSpan w:val="3"/>
          </w:tcPr>
          <w:p w14:paraId="6A58EFE7" w14:textId="77777777" w:rsidR="00096DF0" w:rsidRPr="00845457" w:rsidRDefault="00096DF0" w:rsidP="00195883">
            <w:pPr>
              <w:pStyle w:val="NormalWeb"/>
              <w:spacing w:before="0" w:beforeAutospacing="0" w:after="120" w:afterAutospacing="0"/>
              <w:jc w:val="center"/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</w:pPr>
            <w:r w:rsidRPr="00845457"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  <w:t>Course Information</w:t>
            </w:r>
          </w:p>
        </w:tc>
        <w:tc>
          <w:tcPr>
            <w:tcW w:w="3905" w:type="dxa"/>
            <w:gridSpan w:val="3"/>
          </w:tcPr>
          <w:p w14:paraId="70F8602F" w14:textId="77777777" w:rsidR="00096DF0" w:rsidRPr="00845457" w:rsidRDefault="00096DF0" w:rsidP="00195883">
            <w:pPr>
              <w:pStyle w:val="NormalWeb"/>
              <w:spacing w:before="0" w:beforeAutospacing="0" w:after="120" w:afterAutospacing="0"/>
              <w:jc w:val="center"/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</w:pPr>
            <w:r w:rsidRPr="00845457"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  <w:t>QT Sub-scores</w:t>
            </w:r>
          </w:p>
        </w:tc>
        <w:tc>
          <w:tcPr>
            <w:tcW w:w="1238" w:type="dxa"/>
          </w:tcPr>
          <w:p w14:paraId="038EE12A" w14:textId="77777777" w:rsidR="00096DF0" w:rsidRPr="00845457" w:rsidRDefault="00096DF0" w:rsidP="00195883">
            <w:pPr>
              <w:pStyle w:val="NormalWeb"/>
              <w:spacing w:before="0" w:beforeAutospacing="0" w:after="120" w:afterAutospacing="0"/>
              <w:jc w:val="center"/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</w:pPr>
            <w:r w:rsidRPr="00845457"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  <w:t>Overall score</w:t>
            </w:r>
          </w:p>
        </w:tc>
      </w:tr>
      <w:tr w:rsidR="00096DF0" w:rsidRPr="00845457" w14:paraId="3DFD8A2A" w14:textId="77777777" w:rsidTr="00195883">
        <w:tc>
          <w:tcPr>
            <w:tcW w:w="1182" w:type="dxa"/>
          </w:tcPr>
          <w:p w14:paraId="6A95DB61" w14:textId="77777777" w:rsidR="00096DF0" w:rsidRPr="00845457" w:rsidRDefault="00096DF0" w:rsidP="00195883">
            <w:pPr>
              <w:pStyle w:val="NormalWeb"/>
              <w:spacing w:before="0" w:beforeAutospacing="0" w:after="120" w:afterAutospacing="0"/>
              <w:jc w:val="center"/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</w:pPr>
            <w:r w:rsidRPr="00845457"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  <w:t>Academic Term and Year</w:t>
            </w:r>
          </w:p>
        </w:tc>
        <w:tc>
          <w:tcPr>
            <w:tcW w:w="1024" w:type="dxa"/>
          </w:tcPr>
          <w:p w14:paraId="120E009E" w14:textId="77777777" w:rsidR="00096DF0" w:rsidRPr="00845457" w:rsidRDefault="00096DF0" w:rsidP="00195883">
            <w:pPr>
              <w:pStyle w:val="NormalWeb"/>
              <w:spacing w:before="0" w:beforeAutospacing="0" w:after="120" w:afterAutospacing="0"/>
              <w:jc w:val="center"/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</w:pPr>
            <w:r w:rsidRPr="00845457"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  <w:t>Course Name and Number</w:t>
            </w:r>
          </w:p>
        </w:tc>
        <w:tc>
          <w:tcPr>
            <w:tcW w:w="1294" w:type="dxa"/>
          </w:tcPr>
          <w:p w14:paraId="3E3A61D9" w14:textId="77777777" w:rsidR="00096DF0" w:rsidRPr="00845457" w:rsidRDefault="00096DF0" w:rsidP="00195883">
            <w:pPr>
              <w:pStyle w:val="NormalWeb"/>
              <w:spacing w:before="0" w:beforeAutospacing="0" w:after="120" w:afterAutospacing="0"/>
              <w:jc w:val="center"/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</w:pPr>
            <w:r w:rsidRPr="00845457"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  <w:t>Class Size/</w:t>
            </w:r>
            <w:r w:rsidRPr="00845457"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  <w:br/>
              <w:t>Responses</w:t>
            </w:r>
          </w:p>
        </w:tc>
        <w:tc>
          <w:tcPr>
            <w:tcW w:w="1388" w:type="dxa"/>
          </w:tcPr>
          <w:p w14:paraId="60C8A15D" w14:textId="2DD05F71" w:rsidR="00096DF0" w:rsidRPr="00845457" w:rsidRDefault="000B6204" w:rsidP="00195883">
            <w:pPr>
              <w:pStyle w:val="NormalWeb"/>
              <w:spacing w:before="0" w:beforeAutospacing="0" w:after="120" w:afterAutospacing="0"/>
              <w:jc w:val="center"/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  <w:t>Inclusive and Meaningful Learning Community</w:t>
            </w:r>
          </w:p>
        </w:tc>
        <w:tc>
          <w:tcPr>
            <w:tcW w:w="1190" w:type="dxa"/>
          </w:tcPr>
          <w:p w14:paraId="0BE35D55" w14:textId="77777777" w:rsidR="00096DF0" w:rsidRPr="00845457" w:rsidRDefault="00096DF0" w:rsidP="00195883">
            <w:pPr>
              <w:pStyle w:val="NormalWeb"/>
              <w:spacing w:before="0" w:beforeAutospacing="0" w:after="120" w:afterAutospacing="0"/>
              <w:jc w:val="center"/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</w:pPr>
            <w:r w:rsidRPr="00845457"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  <w:t>Teaching as a Discipline</w:t>
            </w:r>
          </w:p>
        </w:tc>
        <w:tc>
          <w:tcPr>
            <w:tcW w:w="1327" w:type="dxa"/>
          </w:tcPr>
          <w:p w14:paraId="2C80329D" w14:textId="5379FFE5" w:rsidR="00096DF0" w:rsidRPr="00845457" w:rsidRDefault="000B6204" w:rsidP="00195883">
            <w:pPr>
              <w:pStyle w:val="NormalWeb"/>
              <w:spacing w:before="0" w:beforeAutospacing="0" w:after="120" w:afterAutospacing="0"/>
              <w:jc w:val="center"/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  <w:t xml:space="preserve">Mentors and Advises </w:t>
            </w:r>
            <w:r w:rsidR="003C42CE"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  <w:t>L</w:t>
            </w:r>
            <w:r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  <w:t>earners</w:t>
            </w:r>
          </w:p>
        </w:tc>
        <w:tc>
          <w:tcPr>
            <w:tcW w:w="1238" w:type="dxa"/>
          </w:tcPr>
          <w:p w14:paraId="4D22755F" w14:textId="77777777" w:rsidR="00096DF0" w:rsidRPr="00845457" w:rsidRDefault="00096DF0" w:rsidP="00195883">
            <w:pPr>
              <w:pStyle w:val="NormalWeb"/>
              <w:spacing w:before="0" w:beforeAutospacing="0" w:after="120" w:afterAutospacing="0"/>
              <w:jc w:val="center"/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</w:pPr>
            <w:r w:rsidRPr="00845457"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  <w:t>Course and Instructor</w:t>
            </w:r>
          </w:p>
        </w:tc>
      </w:tr>
      <w:tr w:rsidR="00096DF0" w:rsidRPr="00845457" w14:paraId="26A9C77B" w14:textId="77777777" w:rsidTr="00195883">
        <w:tc>
          <w:tcPr>
            <w:tcW w:w="1182" w:type="dxa"/>
          </w:tcPr>
          <w:p w14:paraId="42AA4021" w14:textId="588DF3CE" w:rsidR="00096DF0" w:rsidRPr="00C40C1F" w:rsidRDefault="00292470" w:rsidP="00B71B34">
            <w:pPr>
              <w:pStyle w:val="NormalWeb"/>
              <w:spacing w:before="0" w:beforeAutospacing="0" w:after="120" w:afterAutospacing="0"/>
              <w:jc w:val="center"/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</w:pPr>
            <w:r w:rsidRPr="00C40C1F"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  <w:t>Spring 2025</w:t>
            </w:r>
          </w:p>
        </w:tc>
        <w:tc>
          <w:tcPr>
            <w:tcW w:w="1024" w:type="dxa"/>
          </w:tcPr>
          <w:p w14:paraId="186B07C9" w14:textId="3CC2D5AA" w:rsidR="00096DF0" w:rsidRPr="00C40C1F" w:rsidRDefault="00292470" w:rsidP="00B71B34">
            <w:pPr>
              <w:pStyle w:val="NormalWeb"/>
              <w:spacing w:before="0" w:beforeAutospacing="0" w:after="120" w:afterAutospacing="0"/>
              <w:jc w:val="center"/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</w:pPr>
            <w:r w:rsidRPr="00C40C1F"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  <w:t>CORE 100</w:t>
            </w:r>
          </w:p>
        </w:tc>
        <w:tc>
          <w:tcPr>
            <w:tcW w:w="1294" w:type="dxa"/>
          </w:tcPr>
          <w:p w14:paraId="5D165CAB" w14:textId="3F64D1AE" w:rsidR="00096DF0" w:rsidRPr="00C40C1F" w:rsidRDefault="00B71B34" w:rsidP="00B71B34">
            <w:pPr>
              <w:pStyle w:val="NormalWeb"/>
              <w:spacing w:before="0" w:beforeAutospacing="0" w:after="120" w:afterAutospacing="0"/>
              <w:jc w:val="center"/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</w:pPr>
            <w:r w:rsidRPr="00C40C1F"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  <w:t>35/10</w:t>
            </w:r>
          </w:p>
        </w:tc>
        <w:tc>
          <w:tcPr>
            <w:tcW w:w="1388" w:type="dxa"/>
          </w:tcPr>
          <w:p w14:paraId="3DEE043B" w14:textId="6AE7F157" w:rsidR="00096DF0" w:rsidRPr="00C40C1F" w:rsidRDefault="00B71B34" w:rsidP="00B71B34">
            <w:pPr>
              <w:pStyle w:val="NormalWeb"/>
              <w:spacing w:before="0" w:beforeAutospacing="0" w:after="120" w:afterAutospacing="0"/>
              <w:jc w:val="center"/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</w:pPr>
            <w:r w:rsidRPr="00C40C1F"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  <w:t>5.9</w:t>
            </w:r>
          </w:p>
        </w:tc>
        <w:tc>
          <w:tcPr>
            <w:tcW w:w="1190" w:type="dxa"/>
          </w:tcPr>
          <w:p w14:paraId="6F252BCA" w14:textId="3C7D4742" w:rsidR="00096DF0" w:rsidRPr="00C40C1F" w:rsidRDefault="00B71B34" w:rsidP="00B71B34">
            <w:pPr>
              <w:pStyle w:val="NormalWeb"/>
              <w:spacing w:before="0" w:beforeAutospacing="0" w:after="120" w:afterAutospacing="0"/>
              <w:jc w:val="center"/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</w:pPr>
            <w:r w:rsidRPr="00C40C1F"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  <w:t>5.8</w:t>
            </w:r>
          </w:p>
        </w:tc>
        <w:tc>
          <w:tcPr>
            <w:tcW w:w="1327" w:type="dxa"/>
          </w:tcPr>
          <w:p w14:paraId="000DD4DB" w14:textId="7E786B37" w:rsidR="00096DF0" w:rsidRPr="00C40C1F" w:rsidRDefault="00B71B34" w:rsidP="00B71B34">
            <w:pPr>
              <w:pStyle w:val="NormalWeb"/>
              <w:spacing w:before="0" w:beforeAutospacing="0" w:after="120" w:afterAutospacing="0"/>
              <w:jc w:val="center"/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</w:pPr>
            <w:r w:rsidRPr="00C40C1F"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  <w:t>5.8</w:t>
            </w:r>
          </w:p>
        </w:tc>
        <w:tc>
          <w:tcPr>
            <w:tcW w:w="1238" w:type="dxa"/>
          </w:tcPr>
          <w:p w14:paraId="2DAB7B66" w14:textId="3B9C8F0F" w:rsidR="00096DF0" w:rsidRPr="00C40C1F" w:rsidRDefault="00B71B34" w:rsidP="00B71B34">
            <w:pPr>
              <w:pStyle w:val="NormalWeb"/>
              <w:spacing w:before="0" w:beforeAutospacing="0" w:after="120" w:afterAutospacing="0"/>
              <w:jc w:val="center"/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</w:pPr>
            <w:r w:rsidRPr="00C40C1F">
              <w:rPr>
                <w:rFonts w:ascii="Verdana" w:hAnsi="Verdana" w:cs="Open Sans"/>
                <w:color w:val="4472C4" w:themeColor="accent1"/>
                <w:sz w:val="18"/>
                <w:szCs w:val="18"/>
                <w:shd w:val="clear" w:color="auto" w:fill="FFFFFF"/>
              </w:rPr>
              <w:t>5.7</w:t>
            </w:r>
          </w:p>
        </w:tc>
      </w:tr>
    </w:tbl>
    <w:p w14:paraId="5716A0A6" w14:textId="7E5C5173" w:rsidR="00C06F95" w:rsidRPr="005E77AD" w:rsidRDefault="00C06F95" w:rsidP="00096DF0">
      <w:pPr>
        <w:spacing w:after="120"/>
        <w:rPr>
          <w:rFonts w:ascii="Verdana" w:hAnsi="Verdana" w:cs="Open Sans"/>
          <w:strike/>
          <w:color w:val="4472C4" w:themeColor="accent1"/>
          <w:sz w:val="20"/>
          <w:szCs w:val="20"/>
          <w:shd w:val="clear" w:color="auto" w:fill="FFFFFF"/>
        </w:rPr>
      </w:pPr>
    </w:p>
    <w:p w14:paraId="788C7C0D" w14:textId="10153DF2" w:rsidR="00845457" w:rsidRPr="00C40C1F" w:rsidRDefault="00A9544B" w:rsidP="00096DF0">
      <w:pPr>
        <w:spacing w:after="120"/>
        <w:ind w:left="270"/>
        <w:rPr>
          <w:rFonts w:ascii="Verdana" w:hAnsi="Verdana" w:cs="Open Sans"/>
          <w:strike/>
          <w:color w:val="4472C4" w:themeColor="accent1"/>
          <w:sz w:val="20"/>
          <w:szCs w:val="20"/>
          <w:shd w:val="clear" w:color="auto" w:fill="FFFFFF"/>
        </w:rPr>
      </w:pPr>
      <w:r w:rsidRPr="00872D41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>3</w:t>
      </w:r>
      <w:r w:rsidR="009E4918" w:rsidRPr="00872D41">
        <w:rPr>
          <w:rFonts w:ascii="Verdana" w:eastAsia="Times New Roman" w:hAnsi="Verdana" w:cs="Open Sans"/>
          <w:color w:val="4472C4" w:themeColor="accent1"/>
          <w:kern w:val="0"/>
          <w:sz w:val="20"/>
          <w:szCs w:val="20"/>
          <w14:ligatures w14:val="none"/>
        </w:rPr>
        <w:t xml:space="preserve">) </w:t>
      </w:r>
      <w:r w:rsidR="00C06F95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Candidates</w:t>
      </w:r>
      <w:r w:rsidR="00C40C1F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may, if they choose,</w:t>
      </w:r>
      <w:r w:rsidR="00B71B34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</w:t>
      </w:r>
      <w:r w:rsidR="00C06F95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include a </w:t>
      </w:r>
      <w:r w:rsidR="00C06F95" w:rsidRPr="00C40C1F">
        <w:rPr>
          <w:rFonts w:ascii="Verdana" w:hAnsi="Verdana" w:cs="Open Sans"/>
          <w:b/>
          <w:bCs/>
          <w:color w:val="4472C4" w:themeColor="accent1"/>
          <w:sz w:val="20"/>
          <w:szCs w:val="20"/>
          <w:shd w:val="clear" w:color="auto" w:fill="FFFFFF"/>
        </w:rPr>
        <w:t>reflective statement</w:t>
      </w:r>
      <w:r w:rsidR="00C06F95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</w:t>
      </w:r>
      <w:r w:rsidR="005E77AD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that provides additional context for the evaluation of their instruction</w:t>
      </w:r>
      <w:r w:rsidR="00C06F95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. The </w:t>
      </w:r>
      <w:r w:rsidR="00330A39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statement should be brief (one-page maximum, single-spaced, 12-point font, one-inch margins), </w:t>
      </w:r>
      <w:r w:rsidR="00C06F95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should be</w:t>
      </w:r>
      <w:r w:rsidR="001E184A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written by the candidate</w:t>
      </w:r>
      <w:r w:rsidR="00330A39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,</w:t>
      </w:r>
      <w:r w:rsidR="00C06F95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and should</w:t>
      </w:r>
      <w:r w:rsidR="001E184A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</w:t>
      </w:r>
      <w:r w:rsidR="00BF68C2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contextualize</w:t>
      </w:r>
      <w:r w:rsidR="00B532D8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and augment</w:t>
      </w:r>
      <w:r w:rsidR="00BF68C2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other forms of </w:t>
      </w:r>
      <w:r w:rsidR="00096DF0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teaching </w:t>
      </w:r>
      <w:r w:rsidR="00BF68C2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evidence</w:t>
      </w:r>
      <w:r w:rsidR="00C06F95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in the dossier</w:t>
      </w:r>
      <w:r w:rsidR="009B0D11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(</w:t>
      </w:r>
      <w:r w:rsidR="001E184A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i.e</w:t>
      </w:r>
      <w:r w:rsidR="009B0D11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., peer </w:t>
      </w:r>
      <w:r w:rsidR="00692DE1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review of teaching </w:t>
      </w:r>
      <w:r w:rsidR="005E77AD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evaluations</w:t>
      </w:r>
      <w:r w:rsidR="00692DE1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,</w:t>
      </w:r>
      <w:r w:rsidR="009B0D11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SLE survey responses, student</w:t>
      </w:r>
      <w:r w:rsidR="005E77AD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committee</w:t>
      </w:r>
      <w:r w:rsidR="009B0D11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evaluation </w:t>
      </w:r>
      <w:r w:rsidR="005E77AD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letter</w:t>
      </w:r>
      <w:r w:rsidR="00B532D8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, and the candidate statement</w:t>
      </w:r>
      <w:r w:rsidR="009B0D11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)</w:t>
      </w:r>
      <w:r w:rsidR="00B71B34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. </w:t>
      </w:r>
      <w:r w:rsidR="00B309DB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The statement may draw from quantitative and qualitative SLE </w:t>
      </w:r>
      <w:r w:rsidR="00CA20A8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data</w:t>
      </w:r>
      <w:r w:rsidR="00B309DB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, providing an opportunity for candidates to </w:t>
      </w:r>
      <w:r w:rsidR="00CA20A8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situate</w:t>
      </w:r>
      <w:r w:rsidR="00B309DB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SLE scores</w:t>
      </w:r>
      <w:r w:rsidR="00CA20A8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within a broader context</w:t>
      </w:r>
      <w:r w:rsidR="00B309DB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. </w:t>
      </w:r>
      <w:r w:rsidR="00B71B34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W</w:t>
      </w:r>
      <w:r w:rsidR="00913950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hen applicable, </w:t>
      </w:r>
      <w:r w:rsidR="00B71B34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the </w:t>
      </w:r>
      <w:r w:rsidR="00B532D8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reflective </w:t>
      </w:r>
      <w:r w:rsidR="00B71B34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statement </w:t>
      </w:r>
      <w:r w:rsidR="00B309DB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may</w:t>
      </w:r>
      <w:r w:rsidR="00B71B34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</w:t>
      </w:r>
      <w:r w:rsidR="00BF68C2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explain efforts the candidate </w:t>
      </w:r>
      <w:r w:rsidR="00315755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is </w:t>
      </w:r>
      <w:r w:rsidR="00C06F95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making</w:t>
      </w:r>
      <w:r w:rsidR="00315755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</w:t>
      </w:r>
      <w:r w:rsidR="00BF68C2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to improve</w:t>
      </w:r>
      <w:r w:rsidR="009B0D11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or enhance</w:t>
      </w:r>
      <w:r w:rsidR="00BF68C2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the effectiveness of </w:t>
      </w:r>
      <w:r w:rsidR="001F64BF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their </w:t>
      </w:r>
      <w:r w:rsidR="00BF68C2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teaching and </w:t>
      </w:r>
      <w:r w:rsidR="001E184A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students’ </w:t>
      </w:r>
      <w:r w:rsidR="00BF68C2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learning</w:t>
      </w:r>
      <w:r w:rsidR="00913950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. Examples of these efforts include, but are not limited to, </w:t>
      </w:r>
      <w:r w:rsidR="001E184A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pedagogical </w:t>
      </w:r>
      <w:r w:rsidR="00096DF0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professional development, changes to course </w:t>
      </w:r>
      <w:r w:rsidR="001E184A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design or readings, </w:t>
      </w:r>
      <w:r w:rsidR="001E184A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lastRenderedPageBreak/>
        <w:t>incorporating inclusive learning practices, conducting scholarly inquiries into one’s teaching</w:t>
      </w:r>
      <w:r w:rsidR="00E13860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, etc</w:t>
      </w:r>
      <w:r w:rsidR="001E184A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.</w:t>
      </w:r>
      <w:r w:rsidR="006F0D91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</w:t>
      </w:r>
    </w:p>
    <w:p w14:paraId="611F56B1" w14:textId="7F202431" w:rsidR="00875319" w:rsidRPr="00753192" w:rsidRDefault="00A9544B" w:rsidP="00753192">
      <w:pPr>
        <w:spacing w:after="120"/>
        <w:ind w:left="270"/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</w:pPr>
      <w:r w:rsidRPr="00872D41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4</w:t>
      </w:r>
      <w:r w:rsidR="009E4918" w:rsidRPr="00872D41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) </w:t>
      </w:r>
      <w:r w:rsidRPr="00872D41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As </w:t>
      </w:r>
      <w:r w:rsidR="00F714D4" w:rsidRPr="00872D41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detailed</w:t>
      </w:r>
      <w:r w:rsidRPr="00872D41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in the</w:t>
      </w:r>
      <w:r w:rsidR="00A03645" w:rsidRPr="00872D41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</w:t>
      </w:r>
      <w:hyperlink r:id="rId18" w:history="1">
        <w:r w:rsidR="00A03645" w:rsidRPr="00A02A19">
          <w:rPr>
            <w:rStyle w:val="Hyperlink"/>
            <w:rFonts w:ascii="Verdana" w:hAnsi="Verdana" w:cs="Open Sans"/>
            <w:sz w:val="20"/>
            <w:szCs w:val="20"/>
            <w:shd w:val="clear" w:color="auto" w:fill="FFFFFF"/>
          </w:rPr>
          <w:t>Procedural Guidelines</w:t>
        </w:r>
      </w:hyperlink>
      <w:r w:rsidR="00A03645" w:rsidRPr="00872D41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, </w:t>
      </w:r>
      <w:r w:rsid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students will be invited to write a</w:t>
      </w:r>
      <w:r w:rsidR="00A03645" w:rsidRPr="00872D41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</w:t>
      </w:r>
      <w:r w:rsidR="00A03645" w:rsidRPr="00C40C1F">
        <w:rPr>
          <w:rFonts w:ascii="Verdana" w:hAnsi="Verdana" w:cs="Open Sans"/>
          <w:b/>
          <w:bCs/>
          <w:color w:val="4472C4" w:themeColor="accent1"/>
          <w:sz w:val="20"/>
          <w:szCs w:val="20"/>
          <w:shd w:val="clear" w:color="auto" w:fill="FFFFFF"/>
        </w:rPr>
        <w:t xml:space="preserve">student committee </w:t>
      </w:r>
      <w:r w:rsidR="00C40C1F" w:rsidRPr="00C40C1F">
        <w:rPr>
          <w:rFonts w:ascii="Verdana" w:hAnsi="Verdana" w:cs="Open Sans"/>
          <w:b/>
          <w:bCs/>
          <w:color w:val="4472C4" w:themeColor="accent1"/>
          <w:sz w:val="20"/>
          <w:szCs w:val="20"/>
          <w:shd w:val="clear" w:color="auto" w:fill="FFFFFF"/>
        </w:rPr>
        <w:t>evaluation letter</w:t>
      </w:r>
      <w:r w:rsidR="00A03645" w:rsidRPr="00872D41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</w:t>
      </w:r>
      <w:r w:rsidR="00BF1D8D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based on a summary of </w:t>
      </w:r>
      <w:r w:rsidR="00A03645" w:rsidRPr="00872D41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student perspective</w:t>
      </w:r>
      <w:r w:rsidR="00BF1D8D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s</w:t>
      </w:r>
      <w:r w:rsidR="00A03645" w:rsidRPr="00872D41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of the candidate’s effectiveness as a teacher</w:t>
      </w:r>
      <w:r w:rsidR="003F1F33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, mentor,</w:t>
      </w:r>
      <w:r w:rsidR="00A03645" w:rsidRPr="00872D41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and advisor.</w:t>
      </w:r>
      <w:r w:rsidR="00964CC9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Other dossier materials documenting the evaluation of instructor (i.e., </w:t>
      </w:r>
      <w:r w:rsidR="00964CC9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peer </w:t>
      </w:r>
      <w:r w:rsidR="000F6BE0" w:rsidRPr="00C40C1F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review of </w:t>
      </w:r>
      <w:r w:rsidR="000F6BE0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teaching </w:t>
      </w:r>
      <w:r w:rsidR="00964CC9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evaluations</w:t>
      </w:r>
      <w:r w:rsidR="000F6BE0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,</w:t>
      </w:r>
      <w:r w:rsidR="00964CC9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SLE survey responses, and candidate’s reflective statement) will not be </w:t>
      </w:r>
      <w:r w:rsidR="001C293D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>accessible to</w:t>
      </w:r>
      <w:r w:rsidR="00964CC9">
        <w:rPr>
          <w:rFonts w:ascii="Verdana" w:hAnsi="Verdana" w:cs="Open Sans"/>
          <w:color w:val="4472C4" w:themeColor="accent1"/>
          <w:sz w:val="20"/>
          <w:szCs w:val="20"/>
          <w:shd w:val="clear" w:color="auto" w:fill="FFFFFF"/>
        </w:rPr>
        <w:t xml:space="preserve"> the student committee. </w:t>
      </w:r>
    </w:p>
    <w:sectPr w:rsidR="00875319" w:rsidRPr="00753192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olmes, Ashley J" w:date="2025-11-30T10:26:00Z" w:initials="HAJ">
    <w:p w14:paraId="063BC5D6" w14:textId="77777777" w:rsidR="00A74F71" w:rsidRDefault="00A74F71" w:rsidP="00A74F71">
      <w:r>
        <w:rPr>
          <w:rStyle w:val="CommentReference"/>
        </w:rPr>
        <w:annotationRef/>
      </w:r>
      <w:r>
        <w:rPr>
          <w:sz w:val="20"/>
          <w:szCs w:val="20"/>
        </w:rPr>
        <w:t>This will link to a guide for locating the data needed from SLE reports for the QT sub-scores needed in this summary table. The guide is in development.</w:t>
      </w:r>
    </w:p>
  </w:comment>
  <w:comment w:id="1" w:author="Holmes, Ashley J" w:date="2025-12-01T16:10:00Z" w:initials="HAJ">
    <w:p w14:paraId="25F21660" w14:textId="77777777" w:rsidR="003817FB" w:rsidRDefault="003817FB" w:rsidP="003817FB">
      <w:r>
        <w:rPr>
          <w:rStyle w:val="CommentReference"/>
        </w:rPr>
        <w:annotationRef/>
      </w:r>
      <w:r>
        <w:rPr>
          <w:sz w:val="20"/>
          <w:szCs w:val="20"/>
          <w:highlight w:val="white"/>
        </w:rPr>
        <w:t>Questions 1 and 2 from the eSET were retained as part of the SLE through spring term 2026. Beginning in summer term 2026, the SLE survey will not include questions 1 and 2 from the eSET.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63BC5D6" w15:done="0"/>
  <w15:commentEx w15:paraId="25F2166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F206F9" w16cex:dateUtc="2025-11-30T18:26:00Z"/>
  <w16cex:commentExtensible w16cex:durableId="41FB3959" w16cex:dateUtc="2025-12-02T00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3BC5D6" w16cid:durableId="19F206F9"/>
  <w16cid:commentId w16cid:paraId="25F21660" w16cid:durableId="41FB39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9D95A" w14:textId="77777777" w:rsidR="00E101B4" w:rsidRDefault="00E101B4" w:rsidP="00A92E9C">
      <w:r>
        <w:separator/>
      </w:r>
    </w:p>
  </w:endnote>
  <w:endnote w:type="continuationSeparator" w:id="0">
    <w:p w14:paraId="030DCBE7" w14:textId="77777777" w:rsidR="00E101B4" w:rsidRDefault="00E101B4" w:rsidP="00A9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88EC" w14:textId="5275AE2F" w:rsidR="000F6BE0" w:rsidRPr="000F6BE0" w:rsidRDefault="000F6BE0">
    <w:pPr>
      <w:pStyle w:val="Footer"/>
      <w:rPr>
        <w:sz w:val="20"/>
        <w:szCs w:val="20"/>
      </w:rPr>
    </w:pPr>
    <w:r>
      <w:rPr>
        <w:sz w:val="20"/>
        <w:szCs w:val="20"/>
      </w:rPr>
      <w:t>Draft: 1</w:t>
    </w:r>
    <w:r w:rsidR="005010BA">
      <w:rPr>
        <w:sz w:val="20"/>
        <w:szCs w:val="20"/>
      </w:rPr>
      <w:t>1.</w:t>
    </w:r>
    <w:r w:rsidR="00B30452">
      <w:rPr>
        <w:sz w:val="20"/>
        <w:szCs w:val="20"/>
      </w:rPr>
      <w:t>30</w:t>
    </w:r>
    <w:r>
      <w:rPr>
        <w:sz w:val="20"/>
        <w:szCs w:val="20"/>
      </w:rPr>
      <w:t>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80217" w14:textId="77777777" w:rsidR="00E101B4" w:rsidRDefault="00E101B4" w:rsidP="00A92E9C">
      <w:r>
        <w:separator/>
      </w:r>
    </w:p>
  </w:footnote>
  <w:footnote w:type="continuationSeparator" w:id="0">
    <w:p w14:paraId="6D0FE595" w14:textId="77777777" w:rsidR="00E101B4" w:rsidRDefault="00E101B4" w:rsidP="00A92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582"/>
    <w:multiLevelType w:val="multilevel"/>
    <w:tmpl w:val="5042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B7BD4"/>
    <w:multiLevelType w:val="hybridMultilevel"/>
    <w:tmpl w:val="00BC7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D25EA"/>
    <w:multiLevelType w:val="multilevel"/>
    <w:tmpl w:val="7688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F6A5E"/>
    <w:multiLevelType w:val="multilevel"/>
    <w:tmpl w:val="B66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3704AD"/>
    <w:multiLevelType w:val="multilevel"/>
    <w:tmpl w:val="5656A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711027">
    <w:abstractNumId w:val="3"/>
  </w:num>
  <w:num w:numId="2" w16cid:durableId="268777011">
    <w:abstractNumId w:val="0"/>
  </w:num>
  <w:num w:numId="3" w16cid:durableId="12928182">
    <w:abstractNumId w:val="2"/>
  </w:num>
  <w:num w:numId="4" w16cid:durableId="541478780">
    <w:abstractNumId w:val="4"/>
  </w:num>
  <w:num w:numId="5" w16cid:durableId="128118144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olmes, Ashley J">
    <w15:presenceInfo w15:providerId="AD" w15:userId="S::holmashl@oregonstate.edu::faaad4a7-df42-43f1-950f-3a34d1d581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75"/>
    <w:rsid w:val="00023D30"/>
    <w:rsid w:val="00051807"/>
    <w:rsid w:val="00064146"/>
    <w:rsid w:val="00085C0F"/>
    <w:rsid w:val="00096DF0"/>
    <w:rsid w:val="000B6204"/>
    <w:rsid w:val="000C489C"/>
    <w:rsid w:val="000C4E9B"/>
    <w:rsid w:val="000E35DA"/>
    <w:rsid w:val="000E4385"/>
    <w:rsid w:val="000F6BE0"/>
    <w:rsid w:val="00114AA9"/>
    <w:rsid w:val="0011647C"/>
    <w:rsid w:val="001211EE"/>
    <w:rsid w:val="00172887"/>
    <w:rsid w:val="00172AB0"/>
    <w:rsid w:val="001840D4"/>
    <w:rsid w:val="001908B8"/>
    <w:rsid w:val="001A74D0"/>
    <w:rsid w:val="001B5482"/>
    <w:rsid w:val="001C02C4"/>
    <w:rsid w:val="001C293D"/>
    <w:rsid w:val="001D2DB7"/>
    <w:rsid w:val="001E184A"/>
    <w:rsid w:val="001E3834"/>
    <w:rsid w:val="001E6760"/>
    <w:rsid w:val="001F64BF"/>
    <w:rsid w:val="0020400C"/>
    <w:rsid w:val="002371BB"/>
    <w:rsid w:val="0026229E"/>
    <w:rsid w:val="002740B3"/>
    <w:rsid w:val="00287A86"/>
    <w:rsid w:val="00292470"/>
    <w:rsid w:val="00315755"/>
    <w:rsid w:val="00322BCC"/>
    <w:rsid w:val="003232C2"/>
    <w:rsid w:val="00324135"/>
    <w:rsid w:val="003246C5"/>
    <w:rsid w:val="00330A39"/>
    <w:rsid w:val="00335183"/>
    <w:rsid w:val="003817FB"/>
    <w:rsid w:val="00394E40"/>
    <w:rsid w:val="0039672B"/>
    <w:rsid w:val="003A602D"/>
    <w:rsid w:val="003C42CE"/>
    <w:rsid w:val="003F1F33"/>
    <w:rsid w:val="00424916"/>
    <w:rsid w:val="00440D88"/>
    <w:rsid w:val="0044684C"/>
    <w:rsid w:val="004548D2"/>
    <w:rsid w:val="00455A2E"/>
    <w:rsid w:val="004A6F38"/>
    <w:rsid w:val="004D75FF"/>
    <w:rsid w:val="004E60D9"/>
    <w:rsid w:val="004F335C"/>
    <w:rsid w:val="005010BA"/>
    <w:rsid w:val="00517A5D"/>
    <w:rsid w:val="00534D75"/>
    <w:rsid w:val="00537AC9"/>
    <w:rsid w:val="00563EC7"/>
    <w:rsid w:val="0057322C"/>
    <w:rsid w:val="005A5A66"/>
    <w:rsid w:val="005C1C43"/>
    <w:rsid w:val="005D7F5F"/>
    <w:rsid w:val="005E77AD"/>
    <w:rsid w:val="00602A01"/>
    <w:rsid w:val="00640666"/>
    <w:rsid w:val="00692DE1"/>
    <w:rsid w:val="006C24AE"/>
    <w:rsid w:val="006C5ED5"/>
    <w:rsid w:val="006D0F8E"/>
    <w:rsid w:val="006F0D91"/>
    <w:rsid w:val="00753192"/>
    <w:rsid w:val="00764DFA"/>
    <w:rsid w:val="007752F8"/>
    <w:rsid w:val="00790E2E"/>
    <w:rsid w:val="007B1D85"/>
    <w:rsid w:val="007D3792"/>
    <w:rsid w:val="007D61CF"/>
    <w:rsid w:val="007E738A"/>
    <w:rsid w:val="00845457"/>
    <w:rsid w:val="0084642F"/>
    <w:rsid w:val="008675D3"/>
    <w:rsid w:val="00872D41"/>
    <w:rsid w:val="00875319"/>
    <w:rsid w:val="008851E9"/>
    <w:rsid w:val="00891107"/>
    <w:rsid w:val="00892260"/>
    <w:rsid w:val="00894FE2"/>
    <w:rsid w:val="008D0EC0"/>
    <w:rsid w:val="008E6715"/>
    <w:rsid w:val="008F1734"/>
    <w:rsid w:val="00903B8F"/>
    <w:rsid w:val="00913950"/>
    <w:rsid w:val="0092350E"/>
    <w:rsid w:val="00964CC9"/>
    <w:rsid w:val="00966D90"/>
    <w:rsid w:val="009718B2"/>
    <w:rsid w:val="00990810"/>
    <w:rsid w:val="00996AE6"/>
    <w:rsid w:val="009B0D11"/>
    <w:rsid w:val="009E4918"/>
    <w:rsid w:val="009F38B4"/>
    <w:rsid w:val="009F7954"/>
    <w:rsid w:val="00A02A19"/>
    <w:rsid w:val="00A03645"/>
    <w:rsid w:val="00A213B5"/>
    <w:rsid w:val="00A60EFB"/>
    <w:rsid w:val="00A654E5"/>
    <w:rsid w:val="00A74F71"/>
    <w:rsid w:val="00A75497"/>
    <w:rsid w:val="00A92E9C"/>
    <w:rsid w:val="00A9544B"/>
    <w:rsid w:val="00AB1A15"/>
    <w:rsid w:val="00AC0C57"/>
    <w:rsid w:val="00AD6C2A"/>
    <w:rsid w:val="00AE4A9E"/>
    <w:rsid w:val="00AE6A62"/>
    <w:rsid w:val="00B03F4B"/>
    <w:rsid w:val="00B05D57"/>
    <w:rsid w:val="00B13E2C"/>
    <w:rsid w:val="00B30452"/>
    <w:rsid w:val="00B3082C"/>
    <w:rsid w:val="00B309DB"/>
    <w:rsid w:val="00B4492E"/>
    <w:rsid w:val="00B532D8"/>
    <w:rsid w:val="00B575EB"/>
    <w:rsid w:val="00B71B34"/>
    <w:rsid w:val="00B744D7"/>
    <w:rsid w:val="00B97AC0"/>
    <w:rsid w:val="00BB2912"/>
    <w:rsid w:val="00BC65E9"/>
    <w:rsid w:val="00BF1D8D"/>
    <w:rsid w:val="00BF68C2"/>
    <w:rsid w:val="00C06F95"/>
    <w:rsid w:val="00C16C72"/>
    <w:rsid w:val="00C172E0"/>
    <w:rsid w:val="00C21E53"/>
    <w:rsid w:val="00C40C1F"/>
    <w:rsid w:val="00C47AE1"/>
    <w:rsid w:val="00C47B9C"/>
    <w:rsid w:val="00C63A23"/>
    <w:rsid w:val="00C77E11"/>
    <w:rsid w:val="00CA20A8"/>
    <w:rsid w:val="00CB123D"/>
    <w:rsid w:val="00CB429A"/>
    <w:rsid w:val="00CE549A"/>
    <w:rsid w:val="00D302A6"/>
    <w:rsid w:val="00D40011"/>
    <w:rsid w:val="00D51B99"/>
    <w:rsid w:val="00D60984"/>
    <w:rsid w:val="00DB7946"/>
    <w:rsid w:val="00DC4D47"/>
    <w:rsid w:val="00DD225C"/>
    <w:rsid w:val="00DD4439"/>
    <w:rsid w:val="00DE2D8F"/>
    <w:rsid w:val="00DE33C6"/>
    <w:rsid w:val="00E101B4"/>
    <w:rsid w:val="00E13860"/>
    <w:rsid w:val="00E85B77"/>
    <w:rsid w:val="00EB6405"/>
    <w:rsid w:val="00EE2D3A"/>
    <w:rsid w:val="00F00E46"/>
    <w:rsid w:val="00F026EC"/>
    <w:rsid w:val="00F1782A"/>
    <w:rsid w:val="00F26148"/>
    <w:rsid w:val="00F714D4"/>
    <w:rsid w:val="00F80516"/>
    <w:rsid w:val="00FD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0ADAF"/>
  <w15:chartTrackingRefBased/>
  <w15:docId w15:val="{ED37B2C0-0D02-5E43-AA99-072C28FD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4D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s-5">
    <w:name w:val="fs-5"/>
    <w:basedOn w:val="Normal"/>
    <w:rsid w:val="00534D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894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E33C6"/>
    <w:rPr>
      <w:i/>
      <w:iCs/>
    </w:rPr>
  </w:style>
  <w:style w:type="character" w:styleId="Strong">
    <w:name w:val="Strong"/>
    <w:basedOn w:val="DefaultParagraphFont"/>
    <w:uiPriority w:val="22"/>
    <w:qFormat/>
    <w:rsid w:val="00DE33C6"/>
    <w:rPr>
      <w:b/>
      <w:bCs/>
    </w:rPr>
  </w:style>
  <w:style w:type="character" w:customStyle="1" w:styleId="apple-converted-space">
    <w:name w:val="apple-converted-space"/>
    <w:basedOn w:val="DefaultParagraphFont"/>
    <w:rsid w:val="00DE33C6"/>
  </w:style>
  <w:style w:type="character" w:styleId="Hyperlink">
    <w:name w:val="Hyperlink"/>
    <w:basedOn w:val="DefaultParagraphFont"/>
    <w:uiPriority w:val="99"/>
    <w:unhideWhenUsed/>
    <w:rsid w:val="00DE33C6"/>
    <w:rPr>
      <w:color w:val="0000FF"/>
      <w:u w:val="single"/>
    </w:rPr>
  </w:style>
  <w:style w:type="character" w:customStyle="1" w:styleId="link-purpose-spacer">
    <w:name w:val="link-purpose-spacer"/>
    <w:basedOn w:val="DefaultParagraphFont"/>
    <w:rsid w:val="00DE33C6"/>
  </w:style>
  <w:style w:type="character" w:customStyle="1" w:styleId="link-purpose-nobreak">
    <w:name w:val="link-purpose-nobreak"/>
    <w:basedOn w:val="DefaultParagraphFont"/>
    <w:rsid w:val="00DE33C6"/>
  </w:style>
  <w:style w:type="character" w:customStyle="1" w:styleId="link-purpose-text">
    <w:name w:val="link-purpose-text"/>
    <w:basedOn w:val="DefaultParagraphFont"/>
    <w:rsid w:val="00DE33C6"/>
  </w:style>
  <w:style w:type="character" w:styleId="UnresolvedMention">
    <w:name w:val="Unresolved Mention"/>
    <w:basedOn w:val="DefaultParagraphFont"/>
    <w:uiPriority w:val="99"/>
    <w:semiHidden/>
    <w:unhideWhenUsed/>
    <w:rsid w:val="00DE33C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33C6"/>
  </w:style>
  <w:style w:type="paragraph" w:styleId="ListParagraph">
    <w:name w:val="List Paragraph"/>
    <w:basedOn w:val="Normal"/>
    <w:uiPriority w:val="34"/>
    <w:qFormat/>
    <w:rsid w:val="00DC4D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2E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E9C"/>
  </w:style>
  <w:style w:type="paragraph" w:styleId="Footer">
    <w:name w:val="footer"/>
    <w:basedOn w:val="Normal"/>
    <w:link w:val="FooterChar"/>
    <w:uiPriority w:val="99"/>
    <w:unhideWhenUsed/>
    <w:rsid w:val="00A92E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E9C"/>
  </w:style>
  <w:style w:type="character" w:styleId="FollowedHyperlink">
    <w:name w:val="FollowedHyperlink"/>
    <w:basedOn w:val="DefaultParagraphFont"/>
    <w:uiPriority w:val="99"/>
    <w:semiHidden/>
    <w:unhideWhenUsed/>
    <w:rsid w:val="000C4E9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6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2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2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204"/>
    <w:rPr>
      <w:b/>
      <w:bCs/>
      <w:sz w:val="20"/>
      <w:szCs w:val="20"/>
    </w:rPr>
  </w:style>
  <w:style w:type="character" w:customStyle="1" w:styleId="markogzu81ajm">
    <w:name w:val="markogzu81ajm"/>
    <w:basedOn w:val="DefaultParagraphFont"/>
    <w:rsid w:val="00AE4A9E"/>
  </w:style>
  <w:style w:type="character" w:customStyle="1" w:styleId="mark5da3axcqj">
    <w:name w:val="mark5da3axcqj"/>
    <w:basedOn w:val="DefaultParagraphFont"/>
    <w:rsid w:val="00AE4A9E"/>
  </w:style>
  <w:style w:type="character" w:customStyle="1" w:styleId="normaltextrun">
    <w:name w:val="normaltextrun"/>
    <w:basedOn w:val="DefaultParagraphFont"/>
    <w:rsid w:val="00537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8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affairs.oregonstate.edu/policies-and-resources/promotion-and-tenure-guidelines" TargetMode="External"/><Relationship Id="rId13" Type="http://schemas.openxmlformats.org/officeDocument/2006/relationships/hyperlink" Target="https://apa.oregonstate.edu/student-learning-experience-survey" TargetMode="External"/><Relationship Id="rId18" Type="http://schemas.openxmlformats.org/officeDocument/2006/relationships/hyperlink" Target="https://facultyaffairs.oregonstate.edu/faculty-handbook/promotion-and-tenure-guidelines" TargetMode="Externa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ctl.oregonstate.edu/consultations/peer-observations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nate.oregonstate.edu/sites/senate.oregonstate.edu/files/quality_teaching_framework_2021.pdf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s://ctl.oregonstate.edu/resources/quality-teaching-qt-framework-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tl.oregonstate.edu/resources/quality-teaching-qt-framework-0" TargetMode="Externa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903E5E-7525-CB45-8D7D-0F5423EB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1030</Words>
  <Characters>6531</Characters>
  <Application>Microsoft Office Word</Application>
  <DocSecurity>0</DocSecurity>
  <Lines>145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Wojcinski, Louis</dc:creator>
  <cp:keywords/>
  <dc:description/>
  <cp:lastModifiedBy>Calascibetta, Caitlin M</cp:lastModifiedBy>
  <cp:revision>2</cp:revision>
  <cp:lastPrinted>2025-05-29T16:41:00Z</cp:lastPrinted>
  <dcterms:created xsi:type="dcterms:W3CDTF">2025-12-05T21:12:00Z</dcterms:created>
  <dcterms:modified xsi:type="dcterms:W3CDTF">2025-12-05T21:12:00Z</dcterms:modified>
</cp:coreProperties>
</file>